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B5C54" w14:textId="3048B198" w:rsidR="00824E7B" w:rsidRDefault="00824E7B" w:rsidP="00824E7B">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39626B">
        <w:rPr>
          <w:rFonts w:ascii="Arial" w:hAnsi="Arial" w:cs="Arial"/>
          <w:b/>
          <w:sz w:val="24"/>
          <w:szCs w:val="24"/>
        </w:rPr>
        <w:t>NR#</w:t>
      </w:r>
      <w:r w:rsidR="00B64F7D">
        <w:rPr>
          <w:rFonts w:ascii="Arial" w:hAnsi="Arial" w:cs="Arial"/>
          <w:b/>
          <w:sz w:val="24"/>
          <w:szCs w:val="24"/>
        </w:rPr>
        <w:t>90</w:t>
      </w:r>
      <w:r w:rsidRPr="000A64D8">
        <w:rPr>
          <w:rFonts w:ascii="Arial" w:hAnsi="Arial" w:cs="Arial"/>
          <w:b/>
          <w:sz w:val="24"/>
          <w:szCs w:val="24"/>
        </w:rPr>
        <w:tab/>
      </w:r>
      <w:bookmarkStart w:id="1" w:name="_Hlk490141779"/>
      <w:r w:rsidR="00E12553" w:rsidRPr="00E12553">
        <w:rPr>
          <w:rFonts w:ascii="Arial" w:hAnsi="Arial" w:cs="Arial"/>
          <w:b/>
          <w:sz w:val="24"/>
          <w:szCs w:val="24"/>
        </w:rPr>
        <w:t>R1-1713376</w:t>
      </w:r>
      <w:bookmarkEnd w:id="1"/>
    </w:p>
    <w:p w14:paraId="4A81E57F" w14:textId="2C2DAD93" w:rsidR="00824E7B" w:rsidRDefault="00B64F7D" w:rsidP="00824E7B">
      <w:pPr>
        <w:tabs>
          <w:tab w:val="right" w:pos="9630"/>
        </w:tabs>
        <w:spacing w:after="0"/>
        <w:jc w:val="both"/>
        <w:rPr>
          <w:rFonts w:ascii="Arial" w:hAnsi="Arial" w:cs="Arial"/>
          <w:b/>
          <w:sz w:val="24"/>
          <w:szCs w:val="24"/>
        </w:rPr>
      </w:pPr>
      <w:r>
        <w:rPr>
          <w:rFonts w:ascii="Arial" w:hAnsi="Arial" w:cs="Arial"/>
          <w:b/>
          <w:sz w:val="24"/>
          <w:szCs w:val="24"/>
        </w:rPr>
        <w:t>21st – 25</w:t>
      </w:r>
      <w:r w:rsidR="00824E7B" w:rsidRPr="00D21263">
        <w:rPr>
          <w:rFonts w:ascii="Arial" w:hAnsi="Arial" w:cs="Arial"/>
          <w:b/>
          <w:sz w:val="24"/>
          <w:szCs w:val="24"/>
        </w:rPr>
        <w:t xml:space="preserve">th </w:t>
      </w:r>
      <w:r>
        <w:rPr>
          <w:rFonts w:ascii="Arial" w:hAnsi="Arial" w:cs="Arial"/>
          <w:b/>
          <w:sz w:val="24"/>
          <w:szCs w:val="24"/>
        </w:rPr>
        <w:t>August</w:t>
      </w:r>
      <w:r w:rsidR="00824E7B" w:rsidRPr="00D21263">
        <w:rPr>
          <w:rFonts w:ascii="Arial" w:hAnsi="Arial" w:cs="Arial"/>
          <w:b/>
          <w:sz w:val="24"/>
          <w:szCs w:val="24"/>
        </w:rPr>
        <w:t xml:space="preserve"> 2017</w:t>
      </w:r>
    </w:p>
    <w:p w14:paraId="744E1106" w14:textId="36AAE329" w:rsidR="00824E7B" w:rsidRPr="002B2276" w:rsidRDefault="00B64F7D" w:rsidP="00824E7B">
      <w:pPr>
        <w:tabs>
          <w:tab w:val="center" w:pos="4536"/>
          <w:tab w:val="right" w:pos="9072"/>
        </w:tabs>
        <w:rPr>
          <w:rFonts w:ascii="Arial" w:eastAsia="MS Mincho" w:hAnsi="Arial" w:cs="Arial"/>
          <w:b/>
          <w:bCs/>
          <w:sz w:val="24"/>
          <w:lang w:eastAsia="ja-JP"/>
        </w:rPr>
      </w:pPr>
      <w:r>
        <w:rPr>
          <w:rFonts w:ascii="Arial" w:hAnsi="Arial" w:cs="Arial"/>
          <w:b/>
          <w:sz w:val="24"/>
          <w:szCs w:val="24"/>
        </w:rPr>
        <w:t>Prague, Czech Republic</w:t>
      </w:r>
    </w:p>
    <w:p w14:paraId="636CF282" w14:textId="56F5C2AC" w:rsidR="00A32164" w:rsidRPr="00AD681F" w:rsidRDefault="00A32164" w:rsidP="00A32164">
      <w:pPr>
        <w:tabs>
          <w:tab w:val="left" w:pos="1985"/>
        </w:tabs>
        <w:jc w:val="both"/>
        <w:rPr>
          <w:sz w:val="24"/>
        </w:rPr>
      </w:pPr>
      <w:r w:rsidRPr="00AD681F">
        <w:rPr>
          <w:b/>
          <w:sz w:val="24"/>
        </w:rPr>
        <w:t>Agenda item:</w:t>
      </w:r>
      <w:r w:rsidRPr="00AD681F">
        <w:rPr>
          <w:sz w:val="24"/>
        </w:rPr>
        <w:tab/>
      </w:r>
      <w:bookmarkStart w:id="2" w:name="Source"/>
      <w:bookmarkEnd w:id="2"/>
      <w:r w:rsidR="004B04B6" w:rsidRPr="004B04B6">
        <w:rPr>
          <w:sz w:val="24"/>
        </w:rPr>
        <w:t>6.1.1.2.3</w:t>
      </w:r>
    </w:p>
    <w:p w14:paraId="65A04D4D" w14:textId="77777777" w:rsidR="00A32164" w:rsidRPr="00AD681F" w:rsidRDefault="00A32164" w:rsidP="00A32164">
      <w:pPr>
        <w:tabs>
          <w:tab w:val="left" w:pos="1985"/>
        </w:tabs>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A32164">
      <w:pPr>
        <w:ind w:left="1988" w:hanging="1988"/>
        <w:rPr>
          <w:sz w:val="24"/>
          <w:szCs w:val="24"/>
        </w:rPr>
      </w:pPr>
      <w:r w:rsidRPr="00AD681F">
        <w:rPr>
          <w:b/>
          <w:sz w:val="24"/>
        </w:rPr>
        <w:t>Title:</w:t>
      </w:r>
      <w:r w:rsidRPr="00AD681F">
        <w:rPr>
          <w:sz w:val="24"/>
        </w:rPr>
        <w:t xml:space="preserve"> </w:t>
      </w:r>
      <w:r w:rsidRPr="00AD681F">
        <w:rPr>
          <w:sz w:val="22"/>
        </w:rPr>
        <w:tab/>
      </w:r>
      <w:bookmarkStart w:id="3" w:name="_Hlk490141789"/>
      <w:r w:rsidR="002C7741" w:rsidRPr="00AD681F">
        <w:rPr>
          <w:sz w:val="24"/>
        </w:rPr>
        <w:t>Remaining system information delivery consideration</w:t>
      </w:r>
      <w:bookmarkEnd w:id="3"/>
    </w:p>
    <w:p w14:paraId="2A273573" w14:textId="77777777" w:rsidR="00A32164" w:rsidRPr="00AD681F" w:rsidRDefault="00A32164" w:rsidP="00A32164">
      <w:pPr>
        <w:ind w:left="1988" w:hanging="1988"/>
        <w:jc w:val="both"/>
        <w:rPr>
          <w:sz w:val="24"/>
        </w:rPr>
      </w:pPr>
      <w:r w:rsidRPr="00AD681F">
        <w:rPr>
          <w:b/>
          <w:sz w:val="24"/>
        </w:rPr>
        <w:t>Document for:</w:t>
      </w:r>
      <w:r w:rsidRPr="00AD681F">
        <w:rPr>
          <w:sz w:val="24"/>
        </w:rPr>
        <w:tab/>
      </w:r>
      <w:bookmarkStart w:id="4" w:name="DocumentFor"/>
      <w:bookmarkEnd w:id="4"/>
      <w:r w:rsidRPr="00AD681F">
        <w:rPr>
          <w:sz w:val="24"/>
        </w:rPr>
        <w:t>Discussion/Decision</w:t>
      </w:r>
    </w:p>
    <w:p w14:paraId="1D3E9804" w14:textId="77777777" w:rsidR="00E62F5D" w:rsidRPr="00AD681F" w:rsidRDefault="00E62F5D" w:rsidP="00E62F5D">
      <w:pPr>
        <w:pStyle w:val="Heading1"/>
        <w:numPr>
          <w:ilvl w:val="0"/>
          <w:numId w:val="21"/>
        </w:numPr>
        <w:overflowPunct w:val="0"/>
        <w:autoSpaceDE w:val="0"/>
        <w:autoSpaceDN w:val="0"/>
        <w:adjustRightInd w:val="0"/>
        <w:textAlignment w:val="baseline"/>
        <w:rPr>
          <w:rFonts w:ascii="Times New Roman" w:eastAsia="SimSun" w:hAnsi="Times New Roman"/>
          <w:sz w:val="36"/>
          <w:lang w:eastAsia="ja-JP"/>
        </w:rPr>
      </w:pPr>
      <w:r w:rsidRPr="00AD681F">
        <w:rPr>
          <w:rFonts w:ascii="Times New Roman" w:eastAsia="SimSun" w:hAnsi="Times New Roman"/>
          <w:sz w:val="36"/>
          <w:lang w:eastAsia="ja-JP"/>
        </w:rPr>
        <w:t>Introduction</w:t>
      </w:r>
    </w:p>
    <w:p w14:paraId="55CBE6B8" w14:textId="5620659F" w:rsidR="00252F0C" w:rsidRDefault="00CC43B1" w:rsidP="00252F0C">
      <w:pPr>
        <w:rPr>
          <w:szCs w:val="22"/>
        </w:rPr>
      </w:pPr>
      <w:r>
        <w:rPr>
          <w:szCs w:val="22"/>
        </w:rPr>
        <w:t>In NR RAN1 #89 meeting, the following agreement has be</w:t>
      </w:r>
      <w:r w:rsidR="00252F0C">
        <w:rPr>
          <w:szCs w:val="22"/>
        </w:rPr>
        <w:t>en</w:t>
      </w:r>
      <w:r>
        <w:rPr>
          <w:szCs w:val="22"/>
        </w:rPr>
        <w:t xml:space="preserve"> reached</w:t>
      </w:r>
    </w:p>
    <w:tbl>
      <w:tblPr>
        <w:tblStyle w:val="TableGrid"/>
        <w:tblW w:w="0" w:type="auto"/>
        <w:tblLook w:val="04A0" w:firstRow="1" w:lastRow="0" w:firstColumn="1" w:lastColumn="0" w:noHBand="0" w:noVBand="1"/>
      </w:tblPr>
      <w:tblGrid>
        <w:gridCol w:w="9631"/>
      </w:tblGrid>
      <w:tr w:rsidR="001400B2" w14:paraId="4114419A" w14:textId="77777777" w:rsidTr="001400B2">
        <w:tc>
          <w:tcPr>
            <w:tcW w:w="9631" w:type="dxa"/>
          </w:tcPr>
          <w:p w14:paraId="13E1F8C3" w14:textId="77777777" w:rsidR="001400B2" w:rsidRPr="00874B2D" w:rsidRDefault="001400B2" w:rsidP="001400B2">
            <w:pPr>
              <w:rPr>
                <w:rFonts w:ascii="Times New Roman" w:eastAsia="MS Mincho" w:hAnsi="Times New Roman"/>
                <w:b/>
                <w:u w:val="single"/>
                <w:lang w:eastAsia="ja-JP"/>
              </w:rPr>
            </w:pPr>
            <w:r w:rsidRPr="00874B2D">
              <w:rPr>
                <w:rFonts w:ascii="Times New Roman" w:eastAsia="MS Mincho" w:hAnsi="Times New Roman"/>
                <w:b/>
                <w:highlight w:val="green"/>
                <w:u w:val="single"/>
                <w:lang w:eastAsia="ja-JP"/>
              </w:rPr>
              <w:t>Agreements:</w:t>
            </w:r>
          </w:p>
          <w:p w14:paraId="5F110404"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For RMSI, the same subcarrier spacing is used for data and control channels</w:t>
            </w:r>
          </w:p>
          <w:p w14:paraId="2AD3E99E"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For paging, the same subcarrier spacing is used for data and control channels</w:t>
            </w:r>
          </w:p>
          <w:p w14:paraId="1EB615E9"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RAN1 will strive to minimize the subcarrier spacing switching point during the initial access and idle mode</w:t>
            </w:r>
          </w:p>
          <w:p w14:paraId="4A73585F" w14:textId="77777777" w:rsidR="001400B2" w:rsidRPr="00874B2D" w:rsidRDefault="001400B2" w:rsidP="001400B2">
            <w:pPr>
              <w:numPr>
                <w:ilvl w:val="0"/>
                <w:numId w:val="32"/>
              </w:numPr>
              <w:spacing w:after="0"/>
              <w:rPr>
                <w:rFonts w:ascii="Times New Roman" w:eastAsia="MS Mincho" w:hAnsi="Times New Roman"/>
                <w:lang w:val="en-US" w:eastAsia="ja-JP"/>
              </w:rPr>
            </w:pPr>
            <w:r w:rsidRPr="00874B2D">
              <w:rPr>
                <w:rFonts w:ascii="Times New Roman" w:eastAsia="MS Mincho" w:hAnsi="Times New Roman"/>
                <w:lang w:val="en-US" w:eastAsia="ja-JP"/>
              </w:rPr>
              <w:t>FFS: Whether the subcarrier spacing of data and control channel is the same between RMSI and paging</w:t>
            </w:r>
          </w:p>
          <w:p w14:paraId="2979CF59" w14:textId="77777777" w:rsidR="001400B2" w:rsidRDefault="001400B2" w:rsidP="00252F0C">
            <w:pPr>
              <w:rPr>
                <w:rFonts w:eastAsia="MS Mincho"/>
                <w:lang w:val="en-US" w:eastAsia="ja-JP"/>
              </w:rPr>
            </w:pPr>
          </w:p>
        </w:tc>
      </w:tr>
    </w:tbl>
    <w:p w14:paraId="33E759CE" w14:textId="77777777" w:rsidR="00A640E4" w:rsidRPr="00A640E4" w:rsidRDefault="00A640E4" w:rsidP="00252F0C">
      <w:pPr>
        <w:rPr>
          <w:rFonts w:eastAsia="MS Mincho"/>
          <w:lang w:val="en-US" w:eastAsia="ja-JP"/>
        </w:rPr>
      </w:pPr>
    </w:p>
    <w:p w14:paraId="4E68EEAE" w14:textId="6DF1B99B" w:rsidR="00CF3768" w:rsidRPr="000E4BA7" w:rsidRDefault="00CF3768" w:rsidP="00CF3768">
      <w:pPr>
        <w:rPr>
          <w:lang w:eastAsia="ja-JP"/>
        </w:rPr>
      </w:pPr>
      <w:r>
        <w:rPr>
          <w:lang w:eastAsia="ja-JP"/>
        </w:rPr>
        <w:t xml:space="preserve">In addition, RAN1 #88b agreed that </w:t>
      </w:r>
      <w:r w:rsidRPr="000E4BA7">
        <w:rPr>
          <w:lang w:eastAsia="ja-JP"/>
        </w:rPr>
        <w:t xml:space="preserve">NR-PBCH provides </w:t>
      </w:r>
      <w:r>
        <w:rPr>
          <w:lang w:eastAsia="ja-JP"/>
        </w:rPr>
        <w:t>the common search space configuration</w:t>
      </w:r>
      <w:r w:rsidRPr="000E4BA7">
        <w:rPr>
          <w:lang w:eastAsia="ja-JP"/>
        </w:rPr>
        <w:t xml:space="preserve"> for the NR-PDCCH</w:t>
      </w:r>
      <w:r>
        <w:rPr>
          <w:lang w:eastAsia="ja-JP"/>
        </w:rPr>
        <w:t>:</w:t>
      </w:r>
    </w:p>
    <w:tbl>
      <w:tblPr>
        <w:tblStyle w:val="TableGrid"/>
        <w:tblW w:w="0" w:type="auto"/>
        <w:tblLook w:val="04A0" w:firstRow="1" w:lastRow="0" w:firstColumn="1" w:lastColumn="0" w:noHBand="0" w:noVBand="1"/>
      </w:tblPr>
      <w:tblGrid>
        <w:gridCol w:w="9631"/>
      </w:tblGrid>
      <w:tr w:rsidR="00CF3768" w14:paraId="3309E62E" w14:textId="77777777" w:rsidTr="00620B90">
        <w:tc>
          <w:tcPr>
            <w:tcW w:w="9631" w:type="dxa"/>
          </w:tcPr>
          <w:p w14:paraId="2A997449" w14:textId="77777777" w:rsidR="00CF3768" w:rsidRPr="000E4BA7" w:rsidRDefault="00CF3768" w:rsidP="00620B90">
            <w:pPr>
              <w:rPr>
                <w:sz w:val="18"/>
                <w:highlight w:val="yellow"/>
                <w:u w:val="single"/>
              </w:rPr>
            </w:pPr>
            <w:r w:rsidRPr="000E4BA7">
              <w:rPr>
                <w:rFonts w:hint="eastAsia"/>
                <w:b/>
                <w:sz w:val="18"/>
                <w:highlight w:val="green"/>
                <w:u w:val="single"/>
              </w:rPr>
              <w:t>Agreements:</w:t>
            </w:r>
          </w:p>
          <w:p w14:paraId="5C0EDDA6" w14:textId="77777777" w:rsidR="00CF3768" w:rsidRPr="000E4BA7" w:rsidRDefault="00CF3768" w:rsidP="00620B90">
            <w:pPr>
              <w:numPr>
                <w:ilvl w:val="0"/>
                <w:numId w:val="29"/>
              </w:numPr>
              <w:spacing w:after="0"/>
              <w:rPr>
                <w:sz w:val="18"/>
              </w:rPr>
            </w:pPr>
            <w:r w:rsidRPr="000E4BA7">
              <w:rPr>
                <w:sz w:val="18"/>
              </w:rPr>
              <w:t>NR-PDSCH carrying the remaining minimum system information is scheduled using NR-PDCCH.</w:t>
            </w:r>
          </w:p>
          <w:p w14:paraId="415A0DEF" w14:textId="77777777" w:rsidR="00CF3768" w:rsidRPr="000E4BA7" w:rsidRDefault="00CF3768" w:rsidP="00620B90">
            <w:pPr>
              <w:numPr>
                <w:ilvl w:val="0"/>
                <w:numId w:val="29"/>
              </w:numPr>
              <w:spacing w:after="0"/>
              <w:rPr>
                <w:sz w:val="18"/>
              </w:rPr>
            </w:pPr>
            <w:bookmarkStart w:id="5" w:name="_Hlk481658325"/>
            <w:r w:rsidRPr="000E4BA7">
              <w:rPr>
                <w:sz w:val="18"/>
              </w:rPr>
              <w:t xml:space="preserve">NR-PBCH provides </w:t>
            </w:r>
            <w:r w:rsidRPr="000E4BA7">
              <w:rPr>
                <w:rFonts w:hint="eastAsia"/>
                <w:sz w:val="18"/>
              </w:rPr>
              <w:t xml:space="preserve">configuration </w:t>
            </w:r>
            <w:r w:rsidRPr="000E4BA7">
              <w:rPr>
                <w:sz w:val="18"/>
              </w:rPr>
              <w:t>information for the NR-PDCCH scheduling the NR-PDSCH carrying the remaining minimum system information</w:t>
            </w:r>
          </w:p>
          <w:bookmarkEnd w:id="5"/>
          <w:p w14:paraId="36D5617E" w14:textId="77777777" w:rsidR="00CF3768" w:rsidRDefault="00CF3768" w:rsidP="00620B90">
            <w:pPr>
              <w:numPr>
                <w:ilvl w:val="1"/>
                <w:numId w:val="29"/>
              </w:numPr>
              <w:spacing w:after="0"/>
              <w:rPr>
                <w:lang w:eastAsia="ja-JP"/>
              </w:rPr>
            </w:pPr>
            <w:r w:rsidRPr="000E4BA7">
              <w:rPr>
                <w:rFonts w:hint="eastAsia"/>
                <w:sz w:val="18"/>
              </w:rPr>
              <w:t>FFS if a part of configuration information can be derived by specification</w:t>
            </w:r>
          </w:p>
        </w:tc>
      </w:tr>
    </w:tbl>
    <w:p w14:paraId="1DD05086" w14:textId="77777777" w:rsidR="00CF3768" w:rsidRDefault="00CF3768" w:rsidP="00CF3768">
      <w:pPr>
        <w:rPr>
          <w:lang w:eastAsia="ja-JP"/>
        </w:rPr>
      </w:pPr>
    </w:p>
    <w:p w14:paraId="5BADE80A" w14:textId="54DA2FA9" w:rsidR="00CF3768" w:rsidRDefault="00CF3768" w:rsidP="00CF3768">
      <w:pPr>
        <w:rPr>
          <w:lang w:eastAsia="ja-JP"/>
        </w:rPr>
      </w:pPr>
      <w:r>
        <w:rPr>
          <w:lang w:eastAsia="ja-JP"/>
        </w:rPr>
        <w:t>RAN1-88b also agreed to down-select the option to convey the numerology of the RMSI:</w:t>
      </w:r>
    </w:p>
    <w:tbl>
      <w:tblPr>
        <w:tblStyle w:val="TableGrid"/>
        <w:tblW w:w="0" w:type="auto"/>
        <w:tblLook w:val="04A0" w:firstRow="1" w:lastRow="0" w:firstColumn="1" w:lastColumn="0" w:noHBand="0" w:noVBand="1"/>
      </w:tblPr>
      <w:tblGrid>
        <w:gridCol w:w="9631"/>
      </w:tblGrid>
      <w:tr w:rsidR="00CF3768" w14:paraId="29E27476" w14:textId="77777777" w:rsidTr="00620B90">
        <w:tc>
          <w:tcPr>
            <w:tcW w:w="9631" w:type="dxa"/>
          </w:tcPr>
          <w:p w14:paraId="39ABACC9" w14:textId="77777777" w:rsidR="00CF3768" w:rsidRPr="00E2534E" w:rsidRDefault="00CF3768" w:rsidP="00620B90">
            <w:pPr>
              <w:jc w:val="both"/>
              <w:rPr>
                <w:b/>
                <w:sz w:val="18"/>
                <w:u w:val="single"/>
              </w:rPr>
            </w:pPr>
            <w:r w:rsidRPr="00E2534E">
              <w:rPr>
                <w:b/>
                <w:sz w:val="18"/>
                <w:highlight w:val="green"/>
                <w:u w:val="single"/>
              </w:rPr>
              <w:t>Agreements:</w:t>
            </w:r>
          </w:p>
          <w:p w14:paraId="0A107D1B" w14:textId="77777777" w:rsidR="00CF3768" w:rsidRPr="00E2534E" w:rsidRDefault="00CF3768" w:rsidP="00620B90">
            <w:pPr>
              <w:numPr>
                <w:ilvl w:val="0"/>
                <w:numId w:val="28"/>
              </w:numPr>
              <w:spacing w:after="0"/>
              <w:jc w:val="both"/>
              <w:rPr>
                <w:sz w:val="18"/>
              </w:rPr>
            </w:pPr>
            <w:r w:rsidRPr="00E2534E">
              <w:rPr>
                <w:sz w:val="18"/>
              </w:rPr>
              <w:t>Down-select one of SCS options for the remaining minimum system information transmission</w:t>
            </w:r>
          </w:p>
          <w:p w14:paraId="359C1F5E" w14:textId="77777777" w:rsidR="00CF3768" w:rsidRPr="00922AAC" w:rsidRDefault="00CF3768" w:rsidP="00620B90">
            <w:pPr>
              <w:numPr>
                <w:ilvl w:val="1"/>
                <w:numId w:val="28"/>
              </w:numPr>
              <w:spacing w:after="0"/>
              <w:jc w:val="both"/>
              <w:rPr>
                <w:sz w:val="18"/>
              </w:rPr>
            </w:pPr>
            <w:r w:rsidRPr="00922AAC">
              <w:rPr>
                <w:sz w:val="18"/>
              </w:rPr>
              <w:t xml:space="preserve">Option 1: PBCH signals the SCS of the remaining minimum system information </w:t>
            </w:r>
          </w:p>
          <w:p w14:paraId="416C3995" w14:textId="77777777" w:rsidR="00CF3768" w:rsidRPr="00E2534E" w:rsidRDefault="00CF3768" w:rsidP="00620B90">
            <w:pPr>
              <w:numPr>
                <w:ilvl w:val="1"/>
                <w:numId w:val="28"/>
              </w:numPr>
              <w:spacing w:after="0"/>
              <w:jc w:val="both"/>
              <w:rPr>
                <w:sz w:val="18"/>
              </w:rPr>
            </w:pPr>
            <w:r w:rsidRPr="00E2534E">
              <w:rPr>
                <w:sz w:val="18"/>
              </w:rPr>
              <w:t>Option 2: The same SCS applied in PBCH transmission is used for the transmission of the remaining minimum system information</w:t>
            </w:r>
          </w:p>
          <w:p w14:paraId="6FE9DA33" w14:textId="77777777" w:rsidR="00CF3768" w:rsidRPr="00E2534E" w:rsidRDefault="00CF3768" w:rsidP="00620B90">
            <w:pPr>
              <w:numPr>
                <w:ilvl w:val="1"/>
                <w:numId w:val="28"/>
              </w:numPr>
              <w:spacing w:after="0"/>
              <w:jc w:val="both"/>
              <w:rPr>
                <w:sz w:val="18"/>
              </w:rPr>
            </w:pPr>
            <w:r w:rsidRPr="00E2534E">
              <w:rPr>
                <w:sz w:val="18"/>
              </w:rPr>
              <w:t>FFS whether the SCS refers to the control and/or data channel for remaining minimum system information</w:t>
            </w:r>
          </w:p>
          <w:p w14:paraId="7964C4E5" w14:textId="77777777" w:rsidR="00CF3768" w:rsidRDefault="00CF3768" w:rsidP="00620B90">
            <w:pPr>
              <w:numPr>
                <w:ilvl w:val="1"/>
                <w:numId w:val="28"/>
              </w:numPr>
              <w:spacing w:after="0"/>
              <w:jc w:val="both"/>
              <w:rPr>
                <w:b/>
                <w:lang w:val="en-US"/>
              </w:rPr>
            </w:pPr>
            <w:r w:rsidRPr="00E2534E">
              <w:rPr>
                <w:sz w:val="18"/>
              </w:rPr>
              <w:t>Note: RAN2 has decided to go with option 2</w:t>
            </w:r>
          </w:p>
        </w:tc>
      </w:tr>
    </w:tbl>
    <w:p w14:paraId="04CD94DD" w14:textId="77777777" w:rsidR="00CC43B1" w:rsidRPr="00CF3768" w:rsidRDefault="00CC43B1" w:rsidP="002E66EF">
      <w:pPr>
        <w:rPr>
          <w:szCs w:val="22"/>
        </w:rPr>
      </w:pPr>
    </w:p>
    <w:p w14:paraId="15BBE2C2" w14:textId="775A9C25" w:rsidR="00320827" w:rsidRPr="00AD681F" w:rsidRDefault="00E62F5D" w:rsidP="002E66EF">
      <w:pPr>
        <w:rPr>
          <w:lang w:eastAsia="ja-JP"/>
        </w:rPr>
      </w:pPr>
      <w:r w:rsidRPr="00AD681F">
        <w:rPr>
          <w:szCs w:val="22"/>
        </w:rPr>
        <w:t xml:space="preserve">This contribution provides </w:t>
      </w:r>
      <w:r w:rsidR="007D71DE" w:rsidRPr="00AD681F">
        <w:rPr>
          <w:szCs w:val="22"/>
        </w:rPr>
        <w:t xml:space="preserve">our views on </w:t>
      </w:r>
      <w:r w:rsidR="00574C7A">
        <w:rPr>
          <w:szCs w:val="22"/>
        </w:rPr>
        <w:t>transmitting the remaining minimum system information (RMSI)</w:t>
      </w:r>
      <w:r w:rsidRPr="00AD681F">
        <w:rPr>
          <w:szCs w:val="22"/>
        </w:rPr>
        <w:t xml:space="preserve">. </w:t>
      </w:r>
    </w:p>
    <w:p w14:paraId="4CBF20F3" w14:textId="405BF637" w:rsidR="00793065" w:rsidRDefault="009F1527" w:rsidP="00BD0904">
      <w:pPr>
        <w:pStyle w:val="Heading1"/>
        <w:numPr>
          <w:ilvl w:val="0"/>
          <w:numId w:val="21"/>
        </w:numPr>
        <w:rPr>
          <w:rFonts w:ascii="Times New Roman" w:hAnsi="Times New Roman"/>
        </w:rPr>
      </w:pPr>
      <w:r>
        <w:rPr>
          <w:rFonts w:ascii="Times New Roman" w:hAnsi="Times New Roman"/>
        </w:rPr>
        <w:t>Remaining system information considerations</w:t>
      </w:r>
    </w:p>
    <w:p w14:paraId="37A34BF3" w14:textId="59213D39" w:rsidR="00A4091B" w:rsidRPr="00AD681F" w:rsidRDefault="00A4091B" w:rsidP="00A4091B">
      <w:pPr>
        <w:rPr>
          <w:lang w:val="en-US" w:eastAsia="ja-JP"/>
        </w:rPr>
      </w:pPr>
      <w:r w:rsidRPr="00AD681F">
        <w:rPr>
          <w:lang w:val="en-US" w:eastAsia="ja-JP"/>
        </w:rPr>
        <w:t xml:space="preserve">The </w:t>
      </w:r>
      <w:r w:rsidR="00D71718">
        <w:rPr>
          <w:lang w:val="en-US" w:eastAsia="ja-JP"/>
        </w:rPr>
        <w:t xml:space="preserve">NR </w:t>
      </w:r>
      <w:r w:rsidRPr="00AD681F">
        <w:rPr>
          <w:lang w:val="en-US" w:eastAsia="ja-JP"/>
        </w:rPr>
        <w:t xml:space="preserve">system information consists of minimum system information block (MSIB) and other system information block (OSIB). </w:t>
      </w:r>
      <w:r w:rsidR="006D0957" w:rsidRPr="00AD681F">
        <w:rPr>
          <w:lang w:val="en-US" w:eastAsia="ja-JP"/>
        </w:rPr>
        <w:t xml:space="preserve">MSIB </w:t>
      </w:r>
      <w:r w:rsidR="00D71718">
        <w:rPr>
          <w:lang w:val="en-US" w:eastAsia="ja-JP"/>
        </w:rPr>
        <w:t>is</w:t>
      </w:r>
      <w:r w:rsidRPr="00AD681F">
        <w:rPr>
          <w:lang w:val="en-US" w:eastAsia="ja-JP"/>
        </w:rPr>
        <w:t xml:space="preserve"> broadcast with predefined periodicity while OSIB can be either transmitted on-demand or broadcast with a sparser periodicity.</w:t>
      </w:r>
      <w:r w:rsidR="00D71718">
        <w:rPr>
          <w:lang w:val="en-US" w:eastAsia="ja-JP"/>
        </w:rPr>
        <w:t xml:space="preserve"> </w:t>
      </w:r>
    </w:p>
    <w:p w14:paraId="656CB5B3" w14:textId="1EBBC07C" w:rsidR="000E4BA7" w:rsidRDefault="00DF1516" w:rsidP="00CF3768">
      <w:pPr>
        <w:rPr>
          <w:b/>
          <w:lang w:val="en-US"/>
        </w:rPr>
      </w:pPr>
      <w:r>
        <w:rPr>
          <w:lang w:eastAsia="ja-JP"/>
        </w:rPr>
        <w:t>A part of MSIB is transmitted in NR-PBCH</w:t>
      </w:r>
      <w:r w:rsidR="00837316">
        <w:rPr>
          <w:lang w:eastAsia="ja-JP"/>
        </w:rPr>
        <w:t xml:space="preserve"> discussed in </w:t>
      </w:r>
      <w:r w:rsidR="00837316">
        <w:rPr>
          <w:lang w:eastAsia="ja-JP"/>
        </w:rPr>
        <w:fldChar w:fldCharType="begin"/>
      </w:r>
      <w:r w:rsidR="00837316">
        <w:rPr>
          <w:lang w:eastAsia="ja-JP"/>
        </w:rPr>
        <w:instrText xml:space="preserve"> REF _Ref477956187 \r \h </w:instrText>
      </w:r>
      <w:r w:rsidR="00837316">
        <w:rPr>
          <w:lang w:eastAsia="ja-JP"/>
        </w:rPr>
      </w:r>
      <w:r w:rsidR="00837316">
        <w:rPr>
          <w:lang w:eastAsia="ja-JP"/>
        </w:rPr>
        <w:fldChar w:fldCharType="separate"/>
      </w:r>
      <w:r w:rsidR="00837316">
        <w:rPr>
          <w:lang w:eastAsia="ja-JP"/>
        </w:rPr>
        <w:t>[</w:t>
      </w:r>
      <w:r w:rsidR="00960166">
        <w:rPr>
          <w:lang w:eastAsia="ja-JP"/>
        </w:rPr>
        <w:t>1</w:t>
      </w:r>
      <w:r w:rsidR="00837316">
        <w:rPr>
          <w:lang w:eastAsia="ja-JP"/>
        </w:rPr>
        <w:t>]</w:t>
      </w:r>
      <w:r w:rsidR="00837316">
        <w:rPr>
          <w:lang w:eastAsia="ja-JP"/>
        </w:rPr>
        <w:fldChar w:fldCharType="end"/>
      </w:r>
      <w:r>
        <w:rPr>
          <w:lang w:eastAsia="ja-JP"/>
        </w:rPr>
        <w:t xml:space="preserve"> while the rest of MSIB (a.k.a RMSI) is conveyed in NR-PDSCH scheduled by NR-PDCCH. </w:t>
      </w:r>
    </w:p>
    <w:p w14:paraId="121B8F75" w14:textId="6DB76845" w:rsidR="00E22652" w:rsidRDefault="00217D49" w:rsidP="000B0EA1">
      <w:pPr>
        <w:jc w:val="both"/>
        <w:rPr>
          <w:lang w:val="en-US"/>
        </w:rPr>
      </w:pPr>
      <w:r>
        <w:rPr>
          <w:lang w:val="en-US"/>
        </w:rPr>
        <w:lastRenderedPageBreak/>
        <w:t xml:space="preserve">From our views, the numerology of the RMSI is the numerology of </w:t>
      </w:r>
      <w:r>
        <w:rPr>
          <w:lang w:eastAsia="ja-JP"/>
        </w:rPr>
        <w:t>PDCCH/PDSCH that delivers RMSI</w:t>
      </w:r>
      <w:r w:rsidR="00102B7F">
        <w:rPr>
          <w:lang w:eastAsia="ja-JP"/>
        </w:rPr>
        <w:t xml:space="preserve">. Below </w:t>
      </w:r>
      <w:r>
        <w:rPr>
          <w:lang w:eastAsia="ja-JP"/>
        </w:rPr>
        <w:t>we</w:t>
      </w:r>
      <w:r>
        <w:rPr>
          <w:lang w:val="en-US"/>
        </w:rPr>
        <w:t xml:space="preserve"> analyze the pros and cons of each </w:t>
      </w:r>
      <w:r w:rsidR="00C01F83">
        <w:rPr>
          <w:lang w:val="en-US"/>
        </w:rPr>
        <w:t>option</w:t>
      </w:r>
      <w:r>
        <w:rPr>
          <w:lang w:val="en-US"/>
        </w:rPr>
        <w:t xml:space="preserve"> in the agreements.</w:t>
      </w:r>
    </w:p>
    <w:p w14:paraId="2D81200D" w14:textId="7FEC6BF3" w:rsidR="009C0D92" w:rsidRPr="00AB6EA4" w:rsidRDefault="00895951" w:rsidP="00AB6EA4">
      <w:pPr>
        <w:pStyle w:val="ListParagraph"/>
        <w:numPr>
          <w:ilvl w:val="0"/>
          <w:numId w:val="31"/>
        </w:numPr>
        <w:jc w:val="both"/>
        <w:rPr>
          <w:rFonts w:ascii="Times New Roman" w:hAnsi="Times New Roman"/>
          <w:sz w:val="20"/>
        </w:rPr>
      </w:pPr>
      <w:r>
        <w:rPr>
          <w:rFonts w:ascii="Times New Roman" w:hAnsi="Times New Roman"/>
          <w:sz w:val="20"/>
        </w:rPr>
        <w:t xml:space="preserve">Option 1 introduces some signaling overhead in PBCH. However, the network could enable the deployments where the same numerology </w:t>
      </w:r>
      <w:r w:rsidR="00D2627B">
        <w:rPr>
          <w:rFonts w:ascii="Times New Roman" w:hAnsi="Times New Roman"/>
          <w:sz w:val="20"/>
        </w:rPr>
        <w:t xml:space="preserve">is used </w:t>
      </w:r>
      <w:r>
        <w:rPr>
          <w:rFonts w:ascii="Times New Roman" w:hAnsi="Times New Roman"/>
          <w:sz w:val="20"/>
        </w:rPr>
        <w:t>for both control/data channels and RMSI delivery</w:t>
      </w:r>
      <w:r w:rsidR="008D1E6E">
        <w:rPr>
          <w:rFonts w:ascii="Times New Roman" w:hAnsi="Times New Roman"/>
          <w:sz w:val="20"/>
        </w:rPr>
        <w:t xml:space="preserve"> in the slots where </w:t>
      </w:r>
      <w:r w:rsidR="00AD1493">
        <w:rPr>
          <w:rFonts w:ascii="Times New Roman" w:hAnsi="Times New Roman"/>
          <w:sz w:val="20"/>
        </w:rPr>
        <w:t xml:space="preserve">they </w:t>
      </w:r>
      <w:r w:rsidR="002F4533">
        <w:rPr>
          <w:rFonts w:ascii="Times New Roman" w:hAnsi="Times New Roman"/>
          <w:sz w:val="20"/>
        </w:rPr>
        <w:t>coexist</w:t>
      </w:r>
      <w:r>
        <w:rPr>
          <w:rFonts w:ascii="Times New Roman" w:hAnsi="Times New Roman"/>
          <w:sz w:val="20"/>
        </w:rPr>
        <w:t>.</w:t>
      </w:r>
      <w:r w:rsidR="00E336D3">
        <w:rPr>
          <w:rFonts w:ascii="Times New Roman" w:hAnsi="Times New Roman"/>
          <w:sz w:val="20"/>
        </w:rPr>
        <w:t xml:space="preserve"> </w:t>
      </w:r>
      <w:r w:rsidR="0035254B">
        <w:rPr>
          <w:rFonts w:ascii="Times New Roman" w:hAnsi="Times New Roman"/>
          <w:sz w:val="20"/>
        </w:rPr>
        <w:t xml:space="preserve"> </w:t>
      </w:r>
      <w:r w:rsidR="006C04C8">
        <w:rPr>
          <w:rFonts w:ascii="Times New Roman" w:hAnsi="Times New Roman"/>
          <w:sz w:val="20"/>
        </w:rPr>
        <w:t xml:space="preserve">It is important to note that, from the UE perspective, both the RMSI and the data are delivered via PDCCH and PDSCH. It is highly possible that NR deployment will use different numerology for PBCH from the one used for data due to the fact the PBCH numerology is limited by the minimum system bandwidth for each frequency band. Hence, if RMSI follows the same numerology as PBCH, this means UE needs to process mixed numerology of PDCCH and PDSCH which unnecessarily complicates the UE design. </w:t>
      </w:r>
      <w:r w:rsidR="00AB6EA4">
        <w:rPr>
          <w:rFonts w:ascii="Times New Roman" w:hAnsi="Times New Roman"/>
          <w:sz w:val="20"/>
        </w:rPr>
        <w:t xml:space="preserve">In addition, the SS block locations in a SS burst set and timing delivery have not be finalized yet, it could still be </w:t>
      </w:r>
      <w:r w:rsidR="00DB57C9">
        <w:rPr>
          <w:rFonts w:ascii="Times New Roman" w:hAnsi="Times New Roman"/>
          <w:sz w:val="20"/>
        </w:rPr>
        <w:t>useful</w:t>
      </w:r>
      <w:r w:rsidR="00AB6EA4">
        <w:rPr>
          <w:rFonts w:ascii="Times New Roman" w:hAnsi="Times New Roman"/>
          <w:sz w:val="20"/>
        </w:rPr>
        <w:t xml:space="preserve"> to indicat</w:t>
      </w:r>
      <w:r w:rsidR="00373577">
        <w:rPr>
          <w:rFonts w:ascii="Times New Roman" w:hAnsi="Times New Roman"/>
          <w:sz w:val="20"/>
        </w:rPr>
        <w:t>e</w:t>
      </w:r>
      <w:r w:rsidR="00AB6EA4">
        <w:rPr>
          <w:rFonts w:ascii="Times New Roman" w:hAnsi="Times New Roman"/>
          <w:sz w:val="20"/>
        </w:rPr>
        <w:t xml:space="preserve"> the SCS such that it may </w:t>
      </w:r>
      <w:r w:rsidR="007C5EA8">
        <w:rPr>
          <w:rFonts w:ascii="Times New Roman" w:hAnsi="Times New Roman"/>
          <w:sz w:val="20"/>
        </w:rPr>
        <w:t xml:space="preserve">help </w:t>
      </w:r>
      <w:r w:rsidR="00AB6EA4">
        <w:rPr>
          <w:rFonts w:ascii="Times New Roman" w:hAnsi="Times New Roman"/>
          <w:sz w:val="20"/>
        </w:rPr>
        <w:t xml:space="preserve">provide slot timing information if design requires it. </w:t>
      </w:r>
      <w:r w:rsidR="00AB6EA4" w:rsidRPr="00AB6EA4">
        <w:rPr>
          <w:rFonts w:ascii="Times New Roman" w:hAnsi="Times New Roman"/>
          <w:sz w:val="20"/>
        </w:rPr>
        <w:t xml:space="preserve"> </w:t>
      </w:r>
    </w:p>
    <w:p w14:paraId="4828D9D2" w14:textId="51401990" w:rsidR="009C0D92" w:rsidRDefault="009C0D92" w:rsidP="009C0D92">
      <w:pPr>
        <w:pStyle w:val="ListParagraph"/>
        <w:numPr>
          <w:ilvl w:val="0"/>
          <w:numId w:val="31"/>
        </w:numPr>
        <w:jc w:val="both"/>
        <w:rPr>
          <w:rFonts w:ascii="Times New Roman" w:hAnsi="Times New Roman"/>
          <w:sz w:val="20"/>
        </w:rPr>
      </w:pPr>
      <w:r>
        <w:rPr>
          <w:rFonts w:ascii="Times New Roman" w:hAnsi="Times New Roman"/>
          <w:sz w:val="20"/>
        </w:rPr>
        <w:t>Option 2</w:t>
      </w:r>
      <w:r w:rsidR="00895951">
        <w:rPr>
          <w:rFonts w:ascii="Times New Roman" w:hAnsi="Times New Roman"/>
          <w:sz w:val="20"/>
        </w:rPr>
        <w:t xml:space="preserve"> could</w:t>
      </w:r>
      <w:r w:rsidR="00E336D3">
        <w:rPr>
          <w:rFonts w:ascii="Times New Roman" w:hAnsi="Times New Roman"/>
          <w:sz w:val="20"/>
        </w:rPr>
        <w:t xml:space="preserve"> reduce PBCH payload by a few</w:t>
      </w:r>
      <w:r w:rsidR="000D5C1D">
        <w:rPr>
          <w:rFonts w:ascii="Times New Roman" w:hAnsi="Times New Roman"/>
          <w:sz w:val="20"/>
        </w:rPr>
        <w:t xml:space="preserve">, ~2, </w:t>
      </w:r>
      <w:r w:rsidR="00E336D3">
        <w:rPr>
          <w:rFonts w:ascii="Times New Roman" w:hAnsi="Times New Roman"/>
          <w:sz w:val="20"/>
        </w:rPr>
        <w:t xml:space="preserve">bits. However, this option may </w:t>
      </w:r>
      <w:r w:rsidR="001F5EAB">
        <w:rPr>
          <w:rFonts w:ascii="Times New Roman" w:hAnsi="Times New Roman"/>
          <w:sz w:val="20"/>
        </w:rPr>
        <w:t xml:space="preserve">lead to </w:t>
      </w:r>
      <w:r w:rsidR="00E336D3">
        <w:rPr>
          <w:rFonts w:ascii="Times New Roman" w:hAnsi="Times New Roman"/>
          <w:sz w:val="20"/>
        </w:rPr>
        <w:t>the mixed numerology in slots containing both PDCCH/PDSCH for control/data channels and for RMSI delivery.</w:t>
      </w:r>
    </w:p>
    <w:p w14:paraId="23218D1E" w14:textId="5AD03064" w:rsidR="004E6B4F" w:rsidRPr="004E6B4F" w:rsidRDefault="004E6B4F" w:rsidP="004E6B4F">
      <w:pPr>
        <w:jc w:val="both"/>
      </w:pPr>
      <w:r>
        <w:t>It is important to note that RMSI is intended for all the UE</w:t>
      </w:r>
      <w:r w:rsidR="00AE24A9">
        <w:t>s</w:t>
      </w:r>
      <w:r>
        <w:t xml:space="preserve"> in the cell including the UE</w:t>
      </w:r>
      <w:r w:rsidR="00081A0A">
        <w:t>s</w:t>
      </w:r>
      <w:r>
        <w:t xml:space="preserve"> during initial access, hence, the numerology used for </w:t>
      </w:r>
      <w:r w:rsidR="00AA0919">
        <w:t>delivering</w:t>
      </w:r>
      <w:r>
        <w:t xml:space="preserve"> RMSI should be numerology that </w:t>
      </w:r>
      <w:r w:rsidR="006130F2">
        <w:t xml:space="preserve">is </w:t>
      </w:r>
      <w:r>
        <w:t>supported by all the UEs. As results, for each frequency band, when PBCH signals the numerology for RMSI, the numerology should be picked from the set of defaults numerologies that all UEs need to support, i.e. mandatory for all UEs.</w:t>
      </w:r>
    </w:p>
    <w:p w14:paraId="3020374D" w14:textId="4E5A93A0" w:rsidR="00E83BAF" w:rsidRPr="001534CD" w:rsidRDefault="00EA14C1" w:rsidP="006350BD">
      <w:pPr>
        <w:jc w:val="both"/>
        <w:rPr>
          <w:b/>
          <w:lang w:val="en-US"/>
        </w:rPr>
      </w:pPr>
      <w:r w:rsidRPr="001534CD">
        <w:rPr>
          <w:b/>
          <w:lang w:val="en-US"/>
        </w:rPr>
        <w:t>P</w:t>
      </w:r>
      <w:r w:rsidR="006222C5" w:rsidRPr="001534CD">
        <w:rPr>
          <w:b/>
          <w:lang w:val="en-US"/>
        </w:rPr>
        <w:t>roposal</w:t>
      </w:r>
      <w:r w:rsidR="00EB26DB" w:rsidRPr="001534CD">
        <w:rPr>
          <w:b/>
          <w:lang w:val="en-US"/>
        </w:rPr>
        <w:t xml:space="preserve"> 1</w:t>
      </w:r>
      <w:r w:rsidR="000B0EA1" w:rsidRPr="001534CD">
        <w:rPr>
          <w:b/>
          <w:lang w:val="en-US"/>
        </w:rPr>
        <w:t xml:space="preserve">: NR-PBCH </w:t>
      </w:r>
      <w:r w:rsidR="0035254B" w:rsidRPr="001534CD">
        <w:rPr>
          <w:b/>
          <w:lang w:val="en-US"/>
        </w:rPr>
        <w:t xml:space="preserve">signals the numerology of the NR-PDCCH/NR-PDSCH delivering the RMSI. </w:t>
      </w:r>
    </w:p>
    <w:p w14:paraId="79133E33" w14:textId="77777777" w:rsidR="00B220F7" w:rsidRPr="001534CD" w:rsidRDefault="00E83BAF" w:rsidP="00E83BAF">
      <w:pPr>
        <w:jc w:val="both"/>
        <w:rPr>
          <w:b/>
          <w:lang w:val="en-US"/>
        </w:rPr>
      </w:pPr>
      <w:r w:rsidRPr="001534CD">
        <w:rPr>
          <w:b/>
          <w:lang w:val="en-US"/>
        </w:rPr>
        <w:t xml:space="preserve">Proposal 2: </w:t>
      </w:r>
      <w:r w:rsidR="00852D18" w:rsidRPr="001534CD">
        <w:rPr>
          <w:b/>
          <w:lang w:val="en-US"/>
        </w:rPr>
        <w:t>N</w:t>
      </w:r>
      <w:r w:rsidRPr="001534CD">
        <w:rPr>
          <w:b/>
          <w:lang w:val="en-US"/>
        </w:rPr>
        <w:t>umerology of the NR-PDCCH/NR-PDSCH delivering the RMSI</w:t>
      </w:r>
      <w:r w:rsidR="00B220F7" w:rsidRPr="001534CD">
        <w:rPr>
          <w:b/>
          <w:lang w:val="en-US"/>
        </w:rPr>
        <w:t xml:space="preserve"> shall be chosen from the set of default numerologies, where, for each frequency band, the set of default numerologies are the numerologies that are mandatory for all UEs to support.</w:t>
      </w:r>
    </w:p>
    <w:p w14:paraId="2002E215" w14:textId="2877A2EA" w:rsidR="00E83BAF" w:rsidRDefault="008377B9" w:rsidP="006350BD">
      <w:pPr>
        <w:jc w:val="both"/>
        <w:rPr>
          <w:lang w:val="en-US"/>
        </w:rPr>
      </w:pPr>
      <w:r>
        <w:rPr>
          <w:lang w:val="en-US"/>
        </w:rPr>
        <w:t>Similarly paging will also be delivered with PDCCH and PDSCH. It is highly desirable for paging and RMSI to use the same numerology for data and control channel. Otherwise, as we discussed before, different numerology of paging and RMSI will unnecessarily complicates both the NW deployment and the UE processing.</w:t>
      </w:r>
    </w:p>
    <w:p w14:paraId="781E15DD" w14:textId="78923B54" w:rsidR="00E5533F" w:rsidRPr="001534CD" w:rsidRDefault="008377B9" w:rsidP="008377B9">
      <w:pPr>
        <w:jc w:val="both"/>
        <w:rPr>
          <w:b/>
          <w:lang w:val="en-US"/>
        </w:rPr>
      </w:pPr>
      <w:r>
        <w:rPr>
          <w:b/>
          <w:lang w:val="en-US"/>
        </w:rPr>
        <w:t xml:space="preserve">Proposal </w:t>
      </w:r>
      <w:r w:rsidR="00E5533F">
        <w:rPr>
          <w:b/>
          <w:lang w:val="en-US"/>
        </w:rPr>
        <w:t>3</w:t>
      </w:r>
      <w:r w:rsidRPr="004C477C">
        <w:rPr>
          <w:b/>
          <w:lang w:val="en-US"/>
        </w:rPr>
        <w:t xml:space="preserve">: </w:t>
      </w:r>
      <w:r w:rsidR="00E5533F" w:rsidRPr="001534CD">
        <w:rPr>
          <w:b/>
          <w:lang w:val="en-US"/>
        </w:rPr>
        <w:t>The same subcarrier spacing is used for both RMSI and paging delivery</w:t>
      </w:r>
    </w:p>
    <w:p w14:paraId="4C439BE0" w14:textId="6F787195" w:rsidR="00651E4A" w:rsidRDefault="00651E4A">
      <w:pPr>
        <w:pStyle w:val="Heading1"/>
      </w:pPr>
      <w:r>
        <w:t>3. Remaining minimum system information transmission in a multi-beam scenario</w:t>
      </w:r>
    </w:p>
    <w:p w14:paraId="0CBBBEAE" w14:textId="5FF35CE5" w:rsidR="00651E4A" w:rsidRDefault="00651E4A" w:rsidP="00651E4A">
      <w:pPr>
        <w:pStyle w:val="Heading2"/>
      </w:pPr>
      <w:r>
        <w:t xml:space="preserve">3.1. </w:t>
      </w:r>
      <w:r w:rsidR="00C72E16">
        <w:t>Same Set of Transmit Beams for</w:t>
      </w:r>
      <w:r>
        <w:t xml:space="preserve"> SS blocks and RMSI</w:t>
      </w:r>
    </w:p>
    <w:p w14:paraId="6BA650C5" w14:textId="0916B22B" w:rsidR="00651E4A" w:rsidRDefault="00651E4A" w:rsidP="00651E4A">
      <w:r>
        <w:t xml:space="preserve">In a multi-beam scenario, RMSI needs to be beam swept as well to meet link gain. </w:t>
      </w:r>
      <w:r w:rsidR="00AD7272">
        <w:t xml:space="preserve">gNB should use the same set of beams to transmit SS blocks and RMSI grants. </w:t>
      </w:r>
      <w:r>
        <w:t>This will allow UEs to use the same RX beam that it used to receive SS blocks. Otherwise, UE will have to sweep through multiple RX beams to receive the RMSI grant and this w</w:t>
      </w:r>
      <w:r w:rsidR="00AD7272">
        <w:t>ill incur additionally latency.</w:t>
      </w:r>
    </w:p>
    <w:p w14:paraId="0C115485" w14:textId="09F2BD90" w:rsidR="00651E4A" w:rsidRPr="00651E4A" w:rsidRDefault="00651E4A" w:rsidP="00651E4A">
      <w:pPr>
        <w:rPr>
          <w:b/>
        </w:rPr>
      </w:pPr>
      <w:r>
        <w:rPr>
          <w:b/>
        </w:rPr>
        <w:t>Proposal</w:t>
      </w:r>
      <w:r w:rsidRPr="00651E4A">
        <w:rPr>
          <w:b/>
        </w:rPr>
        <w:t xml:space="preserve"> 4</w:t>
      </w:r>
      <w:r>
        <w:rPr>
          <w:b/>
        </w:rPr>
        <w:t>:</w:t>
      </w:r>
      <w:r w:rsidRPr="00651E4A">
        <w:rPr>
          <w:b/>
        </w:rPr>
        <w:t xml:space="preserve"> </w:t>
      </w:r>
      <w:r w:rsidR="00AD7272">
        <w:rPr>
          <w:b/>
        </w:rPr>
        <w:t>gNB should use the same set of beams</w:t>
      </w:r>
      <w:r w:rsidR="00040836">
        <w:rPr>
          <w:b/>
        </w:rPr>
        <w:t xml:space="preserve"> to transmit SS blocks and RMSI.</w:t>
      </w:r>
    </w:p>
    <w:p w14:paraId="22DFBCBF" w14:textId="12FA5D01" w:rsidR="00651E4A" w:rsidRDefault="00651E4A">
      <w:pPr>
        <w:pStyle w:val="Heading2"/>
      </w:pPr>
      <w:r>
        <w:t>3.2. RMSI Grant Search Window</w:t>
      </w:r>
    </w:p>
    <w:p w14:paraId="0C3187C3" w14:textId="2452F4E8" w:rsidR="006B14A8" w:rsidRDefault="00651E4A" w:rsidP="00651E4A">
      <w:r>
        <w:t xml:space="preserve">In LTE, RMSI is transmitted at a fixed </w:t>
      </w:r>
      <w:r w:rsidR="00114ACA">
        <w:t xml:space="preserve">time </w:t>
      </w:r>
      <w:r>
        <w:t xml:space="preserve">location and with a fixed periodicity. </w:t>
      </w:r>
    </w:p>
    <w:p w14:paraId="6F5EC6C7" w14:textId="3217D4B9" w:rsidR="006B14A8" w:rsidRDefault="00651E4A" w:rsidP="00651E4A">
      <w:r>
        <w:t xml:space="preserve">NR has agreed to support at most 64 SS blocks in </w:t>
      </w:r>
      <w:r w:rsidR="006B14A8">
        <w:t xml:space="preserve">an SS burst set </w:t>
      </w:r>
      <w:r>
        <w:t>over-6 GHz</w:t>
      </w:r>
      <w:r w:rsidR="00114ACA">
        <w:t xml:space="preserve"> band</w:t>
      </w:r>
      <w:r>
        <w:t xml:space="preserve">. </w:t>
      </w:r>
      <w:r w:rsidR="006B14A8">
        <w:t xml:space="preserve">However, gNB has the flexibility to transmit less number of SS blocks within the SS burst set. </w:t>
      </w:r>
      <w:r w:rsidR="00E90CEA">
        <w:t xml:space="preserve">Since RMSI will be beam swept, </w:t>
      </w:r>
      <w:r w:rsidR="00040836">
        <w:t>gNB</w:t>
      </w:r>
      <w:r w:rsidR="00E90CEA">
        <w:t xml:space="preserve"> should transmit the same number of RMSI grants and payloads as that of its used number of SS blocks within the SS burst set. </w:t>
      </w:r>
      <w:r w:rsidR="006B14A8">
        <w:t>Besides, unlike LTE, the cells that support initial access can transmit SS burst sets at different periodicities, e.g., 5, 10 and 20 ms.</w:t>
      </w:r>
      <w:r w:rsidR="00E90CEA">
        <w:t xml:space="preserve"> </w:t>
      </w:r>
    </w:p>
    <w:p w14:paraId="02C46DA5" w14:textId="7D16C77C" w:rsidR="006B14A8" w:rsidRDefault="00E90CEA" w:rsidP="00651E4A">
      <w:r>
        <w:t>A fixed mapping from SS block to RMSI grant will reduce UE complexity. However</w:t>
      </w:r>
      <w:r w:rsidR="006B14A8">
        <w:t xml:space="preserve">, </w:t>
      </w:r>
      <w:r>
        <w:t xml:space="preserve">NR can provide </w:t>
      </w:r>
      <w:r w:rsidR="00040836">
        <w:t>gNB</w:t>
      </w:r>
      <w:r>
        <w:t xml:space="preserve"> the flexibility to update the periodicity, and possibly the</w:t>
      </w:r>
      <w:r w:rsidR="00040836">
        <w:t xml:space="preserve"> time</w:t>
      </w:r>
      <w:r>
        <w:t xml:space="preserve"> locations of RMSI grants, based on the number </w:t>
      </w:r>
      <w:r w:rsidR="00040836">
        <w:t>of SS blocks that it transmits in one SS burst set</w:t>
      </w:r>
      <w:r>
        <w:t xml:space="preserve">. This will allow gNB to transmit RMSI more frequently when it </w:t>
      </w:r>
      <w:r w:rsidR="00040836">
        <w:t xml:space="preserve">uses </w:t>
      </w:r>
      <w:r>
        <w:t>less number of SS blocks to reduce latency</w:t>
      </w:r>
      <w:r w:rsidR="00040836">
        <w:t>. On the other hand, this allows gNB to</w:t>
      </w:r>
      <w:r>
        <w:t xml:space="preserve"> transmit RMSI less frequently when </w:t>
      </w:r>
      <w:r w:rsidR="00040836">
        <w:t>it uses</w:t>
      </w:r>
      <w:r>
        <w:t xml:space="preserve"> more </w:t>
      </w:r>
      <w:r>
        <w:lastRenderedPageBreak/>
        <w:t xml:space="preserve">number of SS blocks to reduce overhead. A few bits can be included in PBCH contents so that gNB can inform UE regarding the periodicity, and possibly </w:t>
      </w:r>
      <w:r w:rsidR="00040836">
        <w:t>time</w:t>
      </w:r>
      <w:r>
        <w:t xml:space="preserve"> location, of RMSI grant.</w:t>
      </w:r>
    </w:p>
    <w:p w14:paraId="32FEA820" w14:textId="22EB8F18" w:rsidR="0068387F" w:rsidRDefault="00E90CEA" w:rsidP="00651E4A">
      <w:r>
        <w:t>Figure 1 shows a mapping option from SS block location to RMSI grant</w:t>
      </w:r>
      <w:r w:rsidR="00114ACA">
        <w:t>.</w:t>
      </w:r>
    </w:p>
    <w:p w14:paraId="1F8DB4EA" w14:textId="6E71611B" w:rsidR="00B53BFD" w:rsidRDefault="00E80B86" w:rsidP="00651E4A">
      <w:r>
        <w:rPr>
          <w:noProof/>
          <w:lang w:val="en-US" w:eastAsia="zh-CN"/>
        </w:rPr>
        <w:drawing>
          <wp:inline distT="0" distB="0" distL="0" distR="0" wp14:anchorId="7DC850BC" wp14:editId="4C187973">
            <wp:extent cx="6122035" cy="2872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MSI_Srach_Window.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2872105"/>
                    </a:xfrm>
                    <a:prstGeom prst="rect">
                      <a:avLst/>
                    </a:prstGeom>
                  </pic:spPr>
                </pic:pic>
              </a:graphicData>
            </a:graphic>
          </wp:inline>
        </w:drawing>
      </w:r>
    </w:p>
    <w:p w14:paraId="57235291" w14:textId="4D1874FF" w:rsidR="0068387F" w:rsidRDefault="0068387F" w:rsidP="0068387F">
      <w:pPr>
        <w:jc w:val="center"/>
        <w:rPr>
          <w:u w:val="single"/>
        </w:rPr>
      </w:pPr>
      <w:r w:rsidRPr="0068387F">
        <w:rPr>
          <w:u w:val="single"/>
        </w:rPr>
        <w:t xml:space="preserve">Figure 1: </w:t>
      </w:r>
      <w:r w:rsidR="00E90CEA">
        <w:rPr>
          <w:u w:val="single"/>
        </w:rPr>
        <w:t>Mapping from SS block location to RMSI grant</w:t>
      </w:r>
    </w:p>
    <w:p w14:paraId="2779A724" w14:textId="2F4C4318" w:rsidR="00040836" w:rsidRDefault="00040836" w:rsidP="00040836">
      <w:pPr>
        <w:rPr>
          <w:b/>
        </w:rPr>
      </w:pPr>
      <w:r w:rsidRPr="00040836">
        <w:rPr>
          <w:b/>
        </w:rPr>
        <w:t>Proposal 5:</w:t>
      </w:r>
      <w:r w:rsidRPr="00040836">
        <w:rPr>
          <w:b/>
          <w:u w:val="single"/>
        </w:rPr>
        <w:t xml:space="preserve"> </w:t>
      </w:r>
      <w:r w:rsidRPr="00040836">
        <w:rPr>
          <w:b/>
        </w:rPr>
        <w:t xml:space="preserve">NR can </w:t>
      </w:r>
      <w:r>
        <w:rPr>
          <w:b/>
        </w:rPr>
        <w:t>allow</w:t>
      </w:r>
      <w:r w:rsidRPr="00040836">
        <w:rPr>
          <w:b/>
        </w:rPr>
        <w:t xml:space="preserve"> a few bits in PBCH</w:t>
      </w:r>
      <w:r>
        <w:rPr>
          <w:b/>
        </w:rPr>
        <w:t xml:space="preserve"> contents</w:t>
      </w:r>
      <w:r w:rsidRPr="00040836">
        <w:rPr>
          <w:b/>
        </w:rPr>
        <w:t xml:space="preserve"> which is used by gNB to info</w:t>
      </w:r>
      <w:r>
        <w:rPr>
          <w:b/>
        </w:rPr>
        <w:t>rm UE regarding the periodicity</w:t>
      </w:r>
      <w:r w:rsidRPr="00040836">
        <w:rPr>
          <w:b/>
        </w:rPr>
        <w:t xml:space="preserve"> and the </w:t>
      </w:r>
      <w:r w:rsidR="006F6BE1">
        <w:rPr>
          <w:b/>
        </w:rPr>
        <w:t>slot</w:t>
      </w:r>
      <w:r w:rsidRPr="00040836">
        <w:rPr>
          <w:b/>
        </w:rPr>
        <w:t xml:space="preserve"> location</w:t>
      </w:r>
      <w:r w:rsidR="00B64F7D">
        <w:rPr>
          <w:b/>
        </w:rPr>
        <w:t>s</w:t>
      </w:r>
      <w:r w:rsidR="006F6BE1">
        <w:rPr>
          <w:b/>
        </w:rPr>
        <w:t>, if needed,</w:t>
      </w:r>
      <w:r w:rsidRPr="00040836">
        <w:rPr>
          <w:b/>
        </w:rPr>
        <w:t xml:space="preserve"> of RMSI grant</w:t>
      </w:r>
      <w:r w:rsidR="00B64F7D">
        <w:rPr>
          <w:b/>
        </w:rPr>
        <w:t xml:space="preserve"> corresponding to different SS block indices.</w:t>
      </w:r>
    </w:p>
    <w:p w14:paraId="1BB6A96B" w14:textId="6B8889FC" w:rsidR="00965736" w:rsidRDefault="00965736" w:rsidP="00040836">
      <w:pPr>
        <w:rPr>
          <w:b/>
        </w:rPr>
      </w:pPr>
    </w:p>
    <w:p w14:paraId="05C86C1F" w14:textId="3D627D1F" w:rsidR="00965736" w:rsidRDefault="00965736" w:rsidP="00965736">
      <w:pPr>
        <w:jc w:val="both"/>
      </w:pPr>
      <w:r>
        <w:t>NR should consider techniques to improve RMSI decoding performance to reach users in coverage limited scenarios. Improvements in both RMSI PDCCH as well as RMSI PDSCH demodulation performance are needed. A natural approach to improve RMSI PDCCH performance is by enabling combining soft information such as LLRs across beams. PDCCH combining across beams which are mapped to different CORESETS will incur a very high complexity, due to hypothesis testing across several possible PDDCH candidate locations. Techniques can be employed to minimize this complexity. Transmitting PDCCH in the same candidate location (time-freq</w:t>
      </w:r>
      <w:r w:rsidR="003B1199">
        <w:t>uency</w:t>
      </w:r>
      <w:r>
        <w:t xml:space="preserve"> location) within the CORESET for each beam can simplify complexity. Common/same grant information for PDCCH transmitted across beams can also help in reduction of UE complexity. </w:t>
      </w:r>
    </w:p>
    <w:p w14:paraId="74E8940F" w14:textId="4F63D838" w:rsidR="00965736" w:rsidRDefault="00965736" w:rsidP="00965736">
      <w:pPr>
        <w:jc w:val="both"/>
      </w:pPr>
      <w:r>
        <w:t>If gNB transmission of NR-PDCCH involves</w:t>
      </w:r>
      <w:r w:rsidR="00B56CC4">
        <w:t xml:space="preserve"> </w:t>
      </w:r>
      <w:r>
        <w:t xml:space="preserve">transmitting PDCCH in the same PDCCH candidate location across CORESETS, and also involves transmitting using the same DCI payload across beams, gNB could signal this mode via MIB. UE can utilize this information to enable combining of soft information such as PDCCH LLRs across detected beams, to improve PDCCH demod performance in coverage limited scenarios. </w:t>
      </w:r>
      <w:r w:rsidR="00B56CC4">
        <w:t xml:space="preserve">For instance, if UE detects SS block index 3 and 4. UE can identify the fixed RMSI CORESET locations 3 and 4 to obtain the RMSI grant as shown in Figure 1. UE can perform soft combining of PDCCH across RMSI CORESET locations, using the knowledge that the PDCCH payload is the same, and occupies the same location (PDCCH candidate location) in the CORESETs 3 and 4. </w:t>
      </w:r>
    </w:p>
    <w:p w14:paraId="19850980" w14:textId="42431697" w:rsidR="00965736" w:rsidRPr="00740361" w:rsidRDefault="00965736" w:rsidP="00965736">
      <w:pPr>
        <w:jc w:val="both"/>
        <w:rPr>
          <w:i/>
        </w:rPr>
      </w:pPr>
      <w:r w:rsidRPr="00740361">
        <w:rPr>
          <w:b/>
        </w:rPr>
        <w:t>Proposal 6:</w:t>
      </w:r>
      <w:r>
        <w:t xml:space="preserve"> </w:t>
      </w:r>
      <w:r w:rsidRPr="00740361">
        <w:rPr>
          <w:i/>
        </w:rPr>
        <w:t xml:space="preserve">NR shall support </w:t>
      </w:r>
      <w:r w:rsidR="00987FA6">
        <w:rPr>
          <w:i/>
        </w:rPr>
        <w:t xml:space="preserve">1 bit indication </w:t>
      </w:r>
      <w:r w:rsidRPr="00740361">
        <w:rPr>
          <w:i/>
        </w:rPr>
        <w:t xml:space="preserve">in MIB to </w:t>
      </w:r>
      <w:r w:rsidR="00987FA6">
        <w:rPr>
          <w:i/>
        </w:rPr>
        <w:t>signal</w:t>
      </w:r>
      <w:r w:rsidRPr="00740361">
        <w:rPr>
          <w:i/>
        </w:rPr>
        <w:t xml:space="preserve"> </w:t>
      </w:r>
      <w:r w:rsidR="00987FA6">
        <w:rPr>
          <w:i/>
        </w:rPr>
        <w:t>same</w:t>
      </w:r>
      <w:r w:rsidRPr="00740361">
        <w:rPr>
          <w:i/>
        </w:rPr>
        <w:t xml:space="preserve"> DCI grant transmission</w:t>
      </w:r>
      <w:r w:rsidR="00B56CC4">
        <w:rPr>
          <w:i/>
        </w:rPr>
        <w:t xml:space="preserve"> over the same PDCCH candidate location </w:t>
      </w:r>
      <w:r w:rsidRPr="00740361">
        <w:rPr>
          <w:i/>
        </w:rPr>
        <w:t xml:space="preserve">within a CORESET, across beams. </w:t>
      </w:r>
    </w:p>
    <w:p w14:paraId="14425412" w14:textId="0E4CF338" w:rsidR="006F6BE1" w:rsidRDefault="006F6BE1">
      <w:pPr>
        <w:pStyle w:val="Heading1"/>
        <w:rPr>
          <w:rFonts w:ascii="Times New Roman" w:hAnsi="Times New Roman"/>
        </w:rPr>
      </w:pPr>
      <w:r>
        <w:rPr>
          <w:rFonts w:ascii="Times New Roman" w:hAnsi="Times New Roman"/>
        </w:rPr>
        <w:t>4. RMSI grant search space with control resource set signalling</w:t>
      </w:r>
    </w:p>
    <w:p w14:paraId="37E7B139" w14:textId="77777777" w:rsidR="006F6BE1" w:rsidRDefault="006F6BE1" w:rsidP="006F6BE1">
      <w:r>
        <w:t>In NR, given variability of synchronization signal block (SSB: PSS/SSS/PBCH) location within a channel bandwidth and synchronization signal raster, it is necessary to provide more flexibility in common search space location relative to the SSB. Otherwise, the design of synchronization signal raster needs to take into account even the bandwidth of common search space. Therefore, the common search space needs to be explicitly indicated by the MIB. We can discuss what fields should be considered to signal the common search space via MIB. In order to provide the common search space, the following information may be necessary:</w:t>
      </w:r>
    </w:p>
    <w:p w14:paraId="4E86A1E3" w14:textId="77777777" w:rsidR="006F6BE1" w:rsidRPr="009E596D" w:rsidRDefault="006F6BE1" w:rsidP="006F6BE1">
      <w:pPr>
        <w:pStyle w:val="ListParagraph"/>
        <w:numPr>
          <w:ilvl w:val="0"/>
          <w:numId w:val="33"/>
        </w:numPr>
        <w:spacing w:after="0" w:line="240" w:lineRule="auto"/>
        <w:contextualSpacing w:val="0"/>
        <w:rPr>
          <w:rFonts w:ascii="Times New Roman" w:hAnsi="Times New Roman"/>
          <w:sz w:val="20"/>
        </w:rPr>
      </w:pPr>
      <w:r w:rsidRPr="009E596D">
        <w:rPr>
          <w:rFonts w:ascii="Times New Roman" w:hAnsi="Times New Roman"/>
          <w:sz w:val="20"/>
        </w:rPr>
        <w:lastRenderedPageBreak/>
        <w:t>Numerology of CCE/search space</w:t>
      </w:r>
    </w:p>
    <w:p w14:paraId="1DFD5490" w14:textId="77777777" w:rsidR="006F6BE1" w:rsidRPr="009E596D" w:rsidRDefault="006F6BE1" w:rsidP="006F6BE1">
      <w:pPr>
        <w:pStyle w:val="ListParagraph"/>
        <w:numPr>
          <w:ilvl w:val="1"/>
          <w:numId w:val="33"/>
        </w:numPr>
        <w:spacing w:after="0" w:line="240" w:lineRule="auto"/>
        <w:contextualSpacing w:val="0"/>
        <w:rPr>
          <w:rFonts w:ascii="Times New Roman" w:hAnsi="Times New Roman"/>
          <w:sz w:val="20"/>
        </w:rPr>
      </w:pPr>
      <w:r w:rsidRPr="009E596D">
        <w:rPr>
          <w:rFonts w:ascii="Times New Roman" w:hAnsi="Times New Roman"/>
          <w:sz w:val="20"/>
        </w:rPr>
        <w:t>This will also provide the slot structure (slot length)</w:t>
      </w:r>
    </w:p>
    <w:p w14:paraId="1AA1DCA6" w14:textId="77777777" w:rsidR="006F6BE1" w:rsidRPr="009E596D" w:rsidRDefault="006F6BE1" w:rsidP="006F6BE1">
      <w:pPr>
        <w:pStyle w:val="ListParagraph"/>
        <w:numPr>
          <w:ilvl w:val="0"/>
          <w:numId w:val="33"/>
        </w:numPr>
        <w:spacing w:after="0" w:line="240" w:lineRule="auto"/>
        <w:contextualSpacing w:val="0"/>
        <w:rPr>
          <w:rFonts w:ascii="Times New Roman" w:hAnsi="Times New Roman"/>
          <w:sz w:val="20"/>
        </w:rPr>
      </w:pPr>
      <w:r w:rsidRPr="009E596D">
        <w:rPr>
          <w:rFonts w:ascii="Times New Roman" w:hAnsi="Times New Roman"/>
          <w:sz w:val="20"/>
        </w:rPr>
        <w:t>Center frequency of search space</w:t>
      </w:r>
    </w:p>
    <w:p w14:paraId="4E9A98F5" w14:textId="77777777" w:rsidR="006F6BE1" w:rsidRPr="009E596D" w:rsidRDefault="006F6BE1" w:rsidP="006F6BE1">
      <w:pPr>
        <w:pStyle w:val="ListParagraph"/>
        <w:numPr>
          <w:ilvl w:val="0"/>
          <w:numId w:val="33"/>
        </w:numPr>
        <w:spacing w:after="0" w:line="240" w:lineRule="auto"/>
        <w:contextualSpacing w:val="0"/>
        <w:rPr>
          <w:rFonts w:ascii="Times New Roman" w:hAnsi="Times New Roman"/>
          <w:sz w:val="20"/>
        </w:rPr>
      </w:pPr>
      <w:r w:rsidRPr="009E596D">
        <w:rPr>
          <w:rFonts w:ascii="Times New Roman" w:hAnsi="Times New Roman"/>
          <w:sz w:val="20"/>
        </w:rPr>
        <w:t>Bandwidth of search space</w:t>
      </w:r>
    </w:p>
    <w:p w14:paraId="2F22769D" w14:textId="77777777" w:rsidR="006F6BE1" w:rsidRDefault="006F6BE1" w:rsidP="006F6BE1">
      <w:pPr>
        <w:pStyle w:val="ListParagraph"/>
        <w:numPr>
          <w:ilvl w:val="0"/>
          <w:numId w:val="33"/>
        </w:numPr>
        <w:spacing w:after="120" w:line="240" w:lineRule="auto"/>
        <w:contextualSpacing w:val="0"/>
        <w:rPr>
          <w:rFonts w:ascii="Times New Roman" w:hAnsi="Times New Roman"/>
          <w:sz w:val="20"/>
        </w:rPr>
      </w:pPr>
      <w:r w:rsidRPr="009E596D">
        <w:rPr>
          <w:rFonts w:ascii="Times New Roman" w:hAnsi="Times New Roman"/>
          <w:sz w:val="20"/>
        </w:rPr>
        <w:t>Symbol indexes in a slot</w:t>
      </w:r>
    </w:p>
    <w:p w14:paraId="4761A970" w14:textId="62A6AC07" w:rsidR="006F6BE1" w:rsidRPr="006F6BE1" w:rsidRDefault="006F6BE1" w:rsidP="006F6BE1">
      <w:pPr>
        <w:pStyle w:val="ListParagraph"/>
        <w:numPr>
          <w:ilvl w:val="0"/>
          <w:numId w:val="33"/>
        </w:numPr>
        <w:spacing w:after="120" w:line="240" w:lineRule="auto"/>
        <w:contextualSpacing w:val="0"/>
        <w:rPr>
          <w:rFonts w:ascii="Times New Roman" w:hAnsi="Times New Roman"/>
          <w:sz w:val="20"/>
        </w:rPr>
      </w:pPr>
      <w:r w:rsidRPr="006F6BE1">
        <w:rPr>
          <w:rFonts w:ascii="Times New Roman" w:hAnsi="Times New Roman"/>
          <w:sz w:val="20"/>
        </w:rPr>
        <w:t>Periodicity of RMSI</w:t>
      </w:r>
    </w:p>
    <w:p w14:paraId="7A08CD91" w14:textId="4BFA2661" w:rsidR="006F6BE1" w:rsidRPr="008C54F2" w:rsidRDefault="006F6BE1" w:rsidP="006F6BE1">
      <w:pPr>
        <w:rPr>
          <w:b/>
        </w:rPr>
      </w:pPr>
      <w:r w:rsidRPr="008C54F2">
        <w:rPr>
          <w:b/>
        </w:rPr>
        <w:t>Proposal 6: Common search is defined by the following metrics in MIB.</w:t>
      </w:r>
    </w:p>
    <w:p w14:paraId="3EC33920" w14:textId="77777777" w:rsidR="006F6BE1" w:rsidRPr="008C54F2" w:rsidRDefault="006F6BE1" w:rsidP="006F6BE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Numerology of CCE/search space</w:t>
      </w:r>
    </w:p>
    <w:p w14:paraId="6273476E" w14:textId="77777777" w:rsidR="006F6BE1" w:rsidRPr="008C54F2" w:rsidRDefault="006F6BE1" w:rsidP="006F6BE1">
      <w:pPr>
        <w:pStyle w:val="ListParagraph"/>
        <w:numPr>
          <w:ilvl w:val="1"/>
          <w:numId w:val="33"/>
        </w:numPr>
        <w:spacing w:after="0" w:line="240" w:lineRule="auto"/>
        <w:contextualSpacing w:val="0"/>
        <w:rPr>
          <w:rFonts w:ascii="Times New Roman" w:hAnsi="Times New Roman"/>
          <w:b/>
          <w:sz w:val="20"/>
        </w:rPr>
      </w:pPr>
      <w:r w:rsidRPr="008C54F2">
        <w:rPr>
          <w:rFonts w:ascii="Times New Roman" w:hAnsi="Times New Roman"/>
          <w:b/>
          <w:sz w:val="20"/>
        </w:rPr>
        <w:t>This will also provide the slot structure (slot length)</w:t>
      </w:r>
    </w:p>
    <w:p w14:paraId="7B8839BF" w14:textId="77777777" w:rsidR="006F6BE1" w:rsidRPr="008C54F2" w:rsidRDefault="006F6BE1" w:rsidP="006F6BE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Center frequency of search space</w:t>
      </w:r>
    </w:p>
    <w:p w14:paraId="341C5F14" w14:textId="77777777" w:rsidR="006F6BE1" w:rsidRPr="008C54F2" w:rsidRDefault="006F6BE1" w:rsidP="006F6BE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Bandwidth of search space</w:t>
      </w:r>
    </w:p>
    <w:p w14:paraId="3F78647F" w14:textId="029BFFFD" w:rsidR="006F6BE1" w:rsidRPr="008C54F2" w:rsidRDefault="006F6BE1" w:rsidP="006F6BE1">
      <w:pPr>
        <w:pStyle w:val="ListParagraph"/>
        <w:numPr>
          <w:ilvl w:val="0"/>
          <w:numId w:val="33"/>
        </w:numPr>
        <w:spacing w:after="120" w:line="240" w:lineRule="auto"/>
        <w:contextualSpacing w:val="0"/>
        <w:rPr>
          <w:rFonts w:ascii="Times New Roman" w:hAnsi="Times New Roman"/>
          <w:b/>
          <w:sz w:val="20"/>
        </w:rPr>
      </w:pPr>
      <w:r w:rsidRPr="008C54F2">
        <w:rPr>
          <w:rFonts w:ascii="Times New Roman" w:hAnsi="Times New Roman"/>
          <w:b/>
          <w:sz w:val="20"/>
        </w:rPr>
        <w:t>Symbol indexes in a slot</w:t>
      </w:r>
    </w:p>
    <w:p w14:paraId="5705BFAB" w14:textId="7DCE0F5B" w:rsidR="006F6BE1" w:rsidRPr="005D2C5C" w:rsidRDefault="006F6BE1" w:rsidP="006F6BE1">
      <w:pPr>
        <w:pStyle w:val="ListParagraph"/>
        <w:numPr>
          <w:ilvl w:val="0"/>
          <w:numId w:val="33"/>
        </w:numPr>
        <w:spacing w:after="120" w:line="240" w:lineRule="auto"/>
        <w:contextualSpacing w:val="0"/>
        <w:rPr>
          <w:rFonts w:ascii="Times New Roman" w:hAnsi="Times New Roman"/>
          <w:b/>
          <w:sz w:val="20"/>
        </w:rPr>
      </w:pPr>
      <w:r w:rsidRPr="008C54F2">
        <w:rPr>
          <w:rFonts w:ascii="Times New Roman" w:hAnsi="Times New Roman"/>
          <w:b/>
          <w:sz w:val="20"/>
        </w:rPr>
        <w:t>Periodicity of RMSI</w:t>
      </w:r>
    </w:p>
    <w:p w14:paraId="65F2FAB0" w14:textId="1D4354B5" w:rsidR="006F6BE1" w:rsidRDefault="006F6BE1" w:rsidP="006F6BE1">
      <w:pPr>
        <w:pStyle w:val="Heading2"/>
      </w:pPr>
      <w:r>
        <w:t>4.1. Description of common search space</w:t>
      </w:r>
    </w:p>
    <w:p w14:paraId="6C8AC9C4" w14:textId="77777777" w:rsidR="006F6BE1" w:rsidRPr="006F6BE1" w:rsidRDefault="006F6BE1" w:rsidP="006F6BE1">
      <w:r w:rsidRPr="006F6BE1">
        <w:t>With this proposal, more detailed ways to signal the common search space (CSS) will be illustrated below. The expected number of bits for CSS allocation in MIB will be also discussed with this example.</w:t>
      </w:r>
    </w:p>
    <w:p w14:paraId="236B62E9" w14:textId="77777777" w:rsidR="006F6BE1" w:rsidRPr="006F6BE1" w:rsidRDefault="006F6BE1" w:rsidP="006F6BE1">
      <w:pPr>
        <w:rPr>
          <w:u w:val="single"/>
        </w:rPr>
      </w:pPr>
      <w:r w:rsidRPr="006F6BE1">
        <w:rPr>
          <w:u w:val="single"/>
        </w:rPr>
        <w:t>Numerology/slot structure for CCE</w:t>
      </w:r>
    </w:p>
    <w:p w14:paraId="69BE3E1D" w14:textId="77777777" w:rsidR="006F6BE1" w:rsidRPr="006F6BE1" w:rsidRDefault="006F6BE1" w:rsidP="006F6BE1">
      <w:pPr>
        <w:pStyle w:val="ListParagraph"/>
        <w:numPr>
          <w:ilvl w:val="0"/>
          <w:numId w:val="34"/>
        </w:numPr>
        <w:spacing w:after="0" w:line="240" w:lineRule="auto"/>
        <w:contextualSpacing w:val="0"/>
        <w:rPr>
          <w:rFonts w:ascii="Times New Roman" w:hAnsi="Times New Roman"/>
          <w:sz w:val="20"/>
          <w:szCs w:val="20"/>
        </w:rPr>
      </w:pPr>
      <w:r w:rsidRPr="006F6BE1">
        <w:rPr>
          <w:rFonts w:ascii="Times New Roman" w:hAnsi="Times New Roman"/>
          <w:sz w:val="20"/>
          <w:szCs w:val="20"/>
        </w:rPr>
        <w:t>15, 30, 60 kHz for sub6</w:t>
      </w:r>
    </w:p>
    <w:p w14:paraId="4261C496" w14:textId="77777777" w:rsidR="006F6BE1" w:rsidRPr="006F6BE1" w:rsidRDefault="006F6BE1" w:rsidP="006F6BE1">
      <w:pPr>
        <w:pStyle w:val="ListParagraph"/>
        <w:numPr>
          <w:ilvl w:val="0"/>
          <w:numId w:val="34"/>
        </w:numPr>
        <w:spacing w:after="120" w:line="240" w:lineRule="auto"/>
        <w:contextualSpacing w:val="0"/>
        <w:rPr>
          <w:rFonts w:ascii="Times New Roman" w:hAnsi="Times New Roman"/>
          <w:sz w:val="20"/>
          <w:szCs w:val="20"/>
        </w:rPr>
      </w:pPr>
      <w:r w:rsidRPr="006F6BE1">
        <w:rPr>
          <w:rFonts w:ascii="Times New Roman" w:hAnsi="Times New Roman"/>
          <w:sz w:val="20"/>
          <w:szCs w:val="20"/>
        </w:rPr>
        <w:t>60, 120 kHz for above6</w:t>
      </w:r>
    </w:p>
    <w:p w14:paraId="3BBF9778" w14:textId="77777777" w:rsidR="006F6BE1" w:rsidRPr="006F6BE1" w:rsidRDefault="006F6BE1" w:rsidP="006F6BE1">
      <w:pPr>
        <w:rPr>
          <w:u w:val="single"/>
        </w:rPr>
      </w:pPr>
      <w:r w:rsidRPr="006F6BE1">
        <w:rPr>
          <w:u w:val="single"/>
        </w:rPr>
        <w:t>BW</w:t>
      </w:r>
    </w:p>
    <w:p w14:paraId="40229C6D" w14:textId="77777777" w:rsidR="006F6BE1" w:rsidRPr="006F6BE1" w:rsidRDefault="006F6BE1" w:rsidP="006F6BE1">
      <w:pPr>
        <w:rPr>
          <w:u w:val="single"/>
        </w:rPr>
      </w:pPr>
      <w:r w:rsidRPr="006F6BE1">
        <w:t>Consider the bandwidth corresponding to the following number of CCEs based on a given numerology. Wider bandwidth can also be considered but it may not be necessary given 16 CCE provides large enough bandwidth for frequency diversity. Wideband RS over the configured bandwidth can also be assumed [1] to provide better performance.</w:t>
      </w:r>
    </w:p>
    <w:p w14:paraId="0AD7E688"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4 CCE = 24 RB</w:t>
      </w:r>
    </w:p>
    <w:p w14:paraId="17B39639"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8 CCE = 48 RB</w:t>
      </w:r>
    </w:p>
    <w:p w14:paraId="5F96BFA1" w14:textId="77777777" w:rsidR="006F6BE1" w:rsidRPr="006F6BE1" w:rsidRDefault="006F6BE1" w:rsidP="006F6BE1">
      <w:pPr>
        <w:pStyle w:val="ListParagraph"/>
        <w:numPr>
          <w:ilvl w:val="0"/>
          <w:numId w:val="35"/>
        </w:numPr>
        <w:spacing w:after="120" w:line="240" w:lineRule="auto"/>
        <w:contextualSpacing w:val="0"/>
        <w:rPr>
          <w:rFonts w:ascii="Times New Roman" w:hAnsi="Times New Roman"/>
          <w:sz w:val="20"/>
          <w:szCs w:val="20"/>
        </w:rPr>
      </w:pPr>
      <w:r w:rsidRPr="006F6BE1">
        <w:rPr>
          <w:rFonts w:ascii="Times New Roman" w:hAnsi="Times New Roman"/>
          <w:sz w:val="20"/>
          <w:szCs w:val="20"/>
        </w:rPr>
        <w:t>16 CCE = 96 RB</w:t>
      </w:r>
    </w:p>
    <w:p w14:paraId="354262CC" w14:textId="77777777" w:rsidR="006F6BE1" w:rsidRPr="006F6BE1" w:rsidRDefault="006F6BE1" w:rsidP="006F6BE1">
      <w:pPr>
        <w:rPr>
          <w:u w:val="single"/>
        </w:rPr>
      </w:pPr>
      <w:r w:rsidRPr="006F6BE1">
        <w:rPr>
          <w:u w:val="single"/>
        </w:rPr>
        <w:t>Symbol</w:t>
      </w:r>
    </w:p>
    <w:p w14:paraId="4ED507BF" w14:textId="77777777" w:rsidR="006F6BE1" w:rsidRPr="006F6BE1" w:rsidRDefault="006F6BE1" w:rsidP="006F6BE1">
      <w:pPr>
        <w:rPr>
          <w:u w:val="single"/>
        </w:rPr>
      </w:pPr>
      <w:r w:rsidRPr="006F6BE1">
        <w:t>Assuming the max DL control region has up to 3 symbols, 3 configurations are considered.</w:t>
      </w:r>
    </w:p>
    <w:p w14:paraId="5D9709D8" w14:textId="77777777" w:rsidR="006F6BE1" w:rsidRPr="006F6BE1" w:rsidRDefault="006F6BE1" w:rsidP="006F6BE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w:t>
      </w:r>
    </w:p>
    <w:p w14:paraId="06618D0C" w14:textId="77777777" w:rsidR="006F6BE1" w:rsidRPr="006F6BE1" w:rsidRDefault="006F6BE1" w:rsidP="006F6BE1">
      <w:pPr>
        <w:pStyle w:val="ListParagraph"/>
        <w:numPr>
          <w:ilvl w:val="0"/>
          <w:numId w:val="36"/>
        </w:numPr>
        <w:spacing w:after="120" w:line="240" w:lineRule="auto"/>
        <w:contextualSpacing w:val="0"/>
        <w:rPr>
          <w:rFonts w:ascii="Times New Roman" w:hAnsi="Times New Roman"/>
          <w:sz w:val="20"/>
          <w:szCs w:val="20"/>
        </w:rPr>
      </w:pPr>
      <w:r w:rsidRPr="006F6BE1">
        <w:rPr>
          <w:rFonts w:ascii="Times New Roman" w:hAnsi="Times New Roman"/>
          <w:sz w:val="20"/>
          <w:szCs w:val="20"/>
        </w:rPr>
        <w:t>Symbol 0 and 1</w:t>
      </w:r>
    </w:p>
    <w:p w14:paraId="676CB636" w14:textId="77777777" w:rsidR="006F6BE1" w:rsidRPr="006F6BE1" w:rsidRDefault="006F6BE1" w:rsidP="006F6BE1">
      <w:pPr>
        <w:pStyle w:val="ListParagraph"/>
        <w:numPr>
          <w:ilvl w:val="0"/>
          <w:numId w:val="36"/>
        </w:numPr>
        <w:spacing w:after="120" w:line="240" w:lineRule="auto"/>
        <w:contextualSpacing w:val="0"/>
        <w:rPr>
          <w:rFonts w:ascii="Times New Roman" w:hAnsi="Times New Roman"/>
          <w:sz w:val="20"/>
          <w:szCs w:val="20"/>
        </w:rPr>
      </w:pPr>
      <w:r w:rsidRPr="006F6BE1">
        <w:rPr>
          <w:rFonts w:ascii="Times New Roman" w:hAnsi="Times New Roman"/>
          <w:sz w:val="20"/>
          <w:szCs w:val="20"/>
        </w:rPr>
        <w:t>Symbol 0, 1 and 2</w:t>
      </w:r>
    </w:p>
    <w:p w14:paraId="50971FF1" w14:textId="77777777" w:rsidR="006F6BE1" w:rsidRPr="006F6BE1" w:rsidRDefault="006F6BE1" w:rsidP="006F6BE1">
      <w:pPr>
        <w:rPr>
          <w:u w:val="single"/>
        </w:rPr>
      </w:pPr>
      <w:r w:rsidRPr="006F6BE1">
        <w:rPr>
          <w:u w:val="single"/>
        </w:rPr>
        <w:t>Center frequency</w:t>
      </w:r>
    </w:p>
    <w:p w14:paraId="50B130B9" w14:textId="77777777" w:rsidR="006F6BE1" w:rsidRPr="006F6BE1" w:rsidRDefault="006F6BE1" w:rsidP="006F6BE1">
      <w:r w:rsidRPr="006F6BE1">
        <w:t xml:space="preserve">If CCE is defined from the edge of the channel bandwidth or the center of the channel bandwidth, it is expected that there might be too many information bits necessary to provide the CSS configuration in the MIB. For example, for sub 6, when the channel bandwidth can be 100 MHz, there can be too many possible locations of the SSB. Therefore, it is proposed to define the CSS from the center of the SSB. </w:t>
      </w:r>
    </w:p>
    <w:p w14:paraId="38A710AF" w14:textId="6CC6F548" w:rsidR="006F6BE1" w:rsidRPr="008C54F2" w:rsidRDefault="006F6BE1" w:rsidP="006F6BE1">
      <w:pPr>
        <w:rPr>
          <w:b/>
        </w:rPr>
      </w:pPr>
      <w:r w:rsidRPr="008C54F2">
        <w:rPr>
          <w:b/>
        </w:rPr>
        <w:t xml:space="preserve">Proposal </w:t>
      </w:r>
      <w:r w:rsidR="008C54F2" w:rsidRPr="008C54F2">
        <w:rPr>
          <w:b/>
        </w:rPr>
        <w:t>7</w:t>
      </w:r>
      <w:r w:rsidRPr="008C54F2">
        <w:rPr>
          <w:b/>
        </w:rPr>
        <w:t>: Common search space is allocated relatively from the center of the synchronization signals.</w:t>
      </w:r>
    </w:p>
    <w:p w14:paraId="7C37DD7E" w14:textId="77777777" w:rsidR="006F6BE1" w:rsidRPr="006F6BE1" w:rsidRDefault="006F6BE1" w:rsidP="006F6BE1">
      <w:pPr>
        <w:rPr>
          <w:u w:val="single"/>
        </w:rPr>
      </w:pPr>
      <w:r w:rsidRPr="006F6BE1">
        <w:t>Two options are provided: one is the CCE level alignment to the SSB and the other is the RB level alignment to the SSB.</w:t>
      </w:r>
    </w:p>
    <w:p w14:paraId="06391566"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Option A: CCE level alignment from the center of SSB (i.e., CCE is aligned with SSB)</w:t>
      </w:r>
    </w:p>
    <w:p w14:paraId="56F6AFD0" w14:textId="77777777" w:rsidR="006F6BE1" w:rsidRPr="006F6BE1" w:rsidRDefault="006F6BE1" w:rsidP="006F6BE1">
      <w:pPr>
        <w:pStyle w:val="ListParagraph"/>
        <w:numPr>
          <w:ilvl w:val="1"/>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(offset between the center of SSB and the center of CORESET defined based on CCE numerology) is introduced</w:t>
      </w:r>
    </w:p>
    <w:p w14:paraId="50C39C86" w14:textId="77777777" w:rsidR="006F6BE1" w:rsidRPr="006F6BE1" w:rsidRDefault="006F6BE1" w:rsidP="006F6BE1">
      <w:pPr>
        <w:pStyle w:val="ListParagraph"/>
        <w:numPr>
          <w:ilvl w:val="1"/>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is introduced such that SSB is confined within 48 RBs (corresponding to 8 CCE, based on CCE numerology), i.e., disjoint location of SSB and CSS is not considered to reduce the overhead in signaling and simplify UE processing</w:t>
      </w:r>
    </w:p>
    <w:p w14:paraId="7B5891F9" w14:textId="77777777" w:rsidR="006F6BE1" w:rsidRPr="006F6BE1" w:rsidRDefault="006F6BE1" w:rsidP="006F6BE1">
      <w:pPr>
        <w:pStyle w:val="ListParagraph"/>
        <w:numPr>
          <w:ilvl w:val="2"/>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lastRenderedPageBreak/>
        <w:t>When SSB is 15 kHz</w:t>
      </w:r>
    </w:p>
    <w:p w14:paraId="0FE500BC"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15 kHz</w:t>
      </w:r>
    </w:p>
    <w:p w14:paraId="5F59E8C3"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-2, -1, 0, 1, 2</w:t>
      </w:r>
    </w:p>
    <w:p w14:paraId="17437116" w14:textId="77777777" w:rsidR="006F6BE1" w:rsidRPr="006F6BE1" w:rsidRDefault="006F6BE1" w:rsidP="006F6BE1">
      <w:pPr>
        <w:jc w:val="center"/>
      </w:pPr>
      <w:r w:rsidRPr="006F6BE1">
        <w:object w:dxaOrig="5124" w:dyaOrig="4724" w14:anchorId="4567D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36pt" o:ole="">
            <v:imagedata r:id="rId14" o:title=""/>
          </v:shape>
          <o:OLEObject Type="Embed" ProgID="Visio.Drawing.11" ShapeID="_x0000_i1025" DrawAspect="Content" ObjectID="_1563987424" r:id="rId15"/>
        </w:object>
      </w:r>
    </w:p>
    <w:p w14:paraId="11561038"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30 kHz</w:t>
      </w:r>
    </w:p>
    <w:p w14:paraId="2DB8E2CD"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-3, -2, -1, 0, 1, 2, 3</w:t>
      </w:r>
    </w:p>
    <w:p w14:paraId="28E19DA1" w14:textId="77777777" w:rsidR="006F6BE1" w:rsidRPr="006F6BE1" w:rsidRDefault="006F6BE1" w:rsidP="006F6BE1">
      <w:pPr>
        <w:jc w:val="center"/>
      </w:pPr>
      <w:r w:rsidRPr="006F6BE1">
        <w:object w:dxaOrig="10884" w:dyaOrig="6184" w14:anchorId="3AF45902">
          <v:shape id="_x0000_i1026" type="#_x0000_t75" style="width:498.5pt;height:283pt" o:ole="">
            <v:imagedata r:id="rId16" o:title=""/>
          </v:shape>
          <o:OLEObject Type="Embed" ProgID="Visio.Drawing.11" ShapeID="_x0000_i1026" DrawAspect="Content" ObjectID="_1563987425" r:id="rId17"/>
        </w:object>
      </w:r>
    </w:p>
    <w:p w14:paraId="7268E414"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60 kHz</w:t>
      </w:r>
    </w:p>
    <w:p w14:paraId="3D02D51E"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-3.5, -2.5, -1.5, -0.5, 0.5, 1.5, 2.5, 3.5</w:t>
      </w:r>
    </w:p>
    <w:p w14:paraId="30B6B17F" w14:textId="77777777" w:rsidR="006F6BE1" w:rsidRPr="006F6BE1" w:rsidRDefault="006F6BE1" w:rsidP="006F6BE1">
      <w:r w:rsidRPr="006F6BE1">
        <w:object w:dxaOrig="11604" w:dyaOrig="6904" w14:anchorId="4B077D97">
          <v:shape id="_x0000_i1027" type="#_x0000_t75" style="width:499pt;height:296pt" o:ole="">
            <v:imagedata r:id="rId18" o:title=""/>
          </v:shape>
          <o:OLEObject Type="Embed" ProgID="Visio.Drawing.11" ShapeID="_x0000_i1027" DrawAspect="Content" ObjectID="_1563987426" r:id="rId19"/>
        </w:object>
      </w:r>
    </w:p>
    <w:p w14:paraId="6BC4278E" w14:textId="77777777" w:rsidR="006F6BE1" w:rsidRPr="006F6BE1" w:rsidRDefault="006F6BE1" w:rsidP="006F6BE1">
      <w:pPr>
        <w:pStyle w:val="ListParagraph"/>
        <w:numPr>
          <w:ilvl w:val="2"/>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When SSB is 30 kHz</w:t>
      </w:r>
    </w:p>
    <w:p w14:paraId="5F2E6B4B"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15 kHz</w:t>
      </w:r>
    </w:p>
    <w:p w14:paraId="12D70E11"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0</w:t>
      </w:r>
    </w:p>
    <w:p w14:paraId="5F435247"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30 kHz</w:t>
      </w:r>
    </w:p>
    <w:p w14:paraId="34B85F29"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-2, -1, 0, 1, 2</w:t>
      </w:r>
    </w:p>
    <w:p w14:paraId="20277AEB"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60 kHz</w:t>
      </w:r>
    </w:p>
    <w:p w14:paraId="25A346BD"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-3, -2, -1, 0, 1, 2, 3</w:t>
      </w:r>
    </w:p>
    <w:p w14:paraId="03DD9170" w14:textId="77777777" w:rsidR="006F6BE1" w:rsidRPr="006F6BE1" w:rsidRDefault="006F6BE1" w:rsidP="006F6BE1">
      <w:pPr>
        <w:pStyle w:val="ListParagraph"/>
        <w:numPr>
          <w:ilvl w:val="2"/>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When SSB is 120 kHz</w:t>
      </w:r>
    </w:p>
    <w:p w14:paraId="662121D1"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60 kHz</w:t>
      </w:r>
    </w:p>
    <w:p w14:paraId="201B4E9B"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0</w:t>
      </w:r>
    </w:p>
    <w:p w14:paraId="52A35791"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 xml:space="preserve"> CCE is 120 kHz</w:t>
      </w:r>
    </w:p>
    <w:p w14:paraId="5F63258C"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-2, -1, 0, 1, 2</w:t>
      </w:r>
    </w:p>
    <w:p w14:paraId="79A45DD2" w14:textId="77777777" w:rsidR="006F6BE1" w:rsidRPr="006F6BE1" w:rsidRDefault="006F6BE1" w:rsidP="006F6BE1">
      <w:pPr>
        <w:pStyle w:val="ListParagraph"/>
        <w:numPr>
          <w:ilvl w:val="2"/>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When SSB is 240 kHz</w:t>
      </w:r>
    </w:p>
    <w:p w14:paraId="31B04C0F"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60 kHz</w:t>
      </w:r>
    </w:p>
    <w:p w14:paraId="53629E36"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0</w:t>
      </w:r>
    </w:p>
    <w:p w14:paraId="095C5164" w14:textId="77777777" w:rsidR="006F6BE1" w:rsidRPr="006F6BE1" w:rsidRDefault="006F6BE1" w:rsidP="006F6BE1">
      <w:pPr>
        <w:pStyle w:val="ListParagraph"/>
        <w:numPr>
          <w:ilvl w:val="3"/>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 xml:space="preserve"> CCE is 120 kHz</w:t>
      </w:r>
    </w:p>
    <w:p w14:paraId="35AB1FA7" w14:textId="77777777" w:rsidR="006F6BE1" w:rsidRPr="006F6BE1" w:rsidRDefault="006F6BE1" w:rsidP="006F6BE1">
      <w:pPr>
        <w:pStyle w:val="ListParagraph"/>
        <w:numPr>
          <w:ilvl w:val="4"/>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 0</w:t>
      </w:r>
    </w:p>
    <w:p w14:paraId="00EA1799" w14:textId="77777777" w:rsidR="006F6BE1" w:rsidRPr="006F6BE1" w:rsidRDefault="006F6BE1" w:rsidP="006F6BE1">
      <w:pPr>
        <w:pStyle w:val="ListParagraph"/>
        <w:numPr>
          <w:ilvl w:val="1"/>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For AL16 or a larger BW with AL8 (distributed allocation), the proposal is still to use the same CCE offset as shown above. In other words, SSB cannot be present on the edge of the configured CORESET in that case.</w:t>
      </w:r>
    </w:p>
    <w:p w14:paraId="2F97F876"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Option B: RB level alignment from the center of SSB</w:t>
      </w:r>
    </w:p>
    <w:p w14:paraId="7423A354" w14:textId="77777777" w:rsidR="006F6BE1" w:rsidRPr="006F6BE1" w:rsidRDefault="006F6BE1" w:rsidP="006F6BE1">
      <w:pPr>
        <w:pStyle w:val="ListParagraph"/>
        <w:numPr>
          <w:ilvl w:val="1"/>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is defined from the center of the carrier</w:t>
      </w:r>
    </w:p>
    <w:p w14:paraId="163DB867" w14:textId="77777777" w:rsidR="006F6BE1" w:rsidRPr="006F6BE1" w:rsidRDefault="006F6BE1" w:rsidP="006F6BE1">
      <w:pPr>
        <w:pStyle w:val="ListParagraph"/>
        <w:numPr>
          <w:ilvl w:val="1"/>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Finer CCE alignment to the edge of the carrier is allowed</w:t>
      </w:r>
    </w:p>
    <w:p w14:paraId="58D8126C" w14:textId="77777777" w:rsidR="006F6BE1" w:rsidRPr="006F6BE1" w:rsidRDefault="006F6BE1" w:rsidP="006F6BE1">
      <w:pPr>
        <w:pStyle w:val="ListParagraph"/>
        <w:numPr>
          <w:ilvl w:val="2"/>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-5 RB shift to 5 RB shift: 11 options</w:t>
      </w:r>
    </w:p>
    <w:p w14:paraId="74478C41" w14:textId="77777777" w:rsidR="006F6BE1" w:rsidRPr="006F6BE1" w:rsidRDefault="006F6BE1" w:rsidP="006F6BE1">
      <w:r w:rsidRPr="006F6BE1">
        <w:object w:dxaOrig="11019" w:dyaOrig="7955" w14:anchorId="7969D7DA">
          <v:shape id="_x0000_i1028" type="#_x0000_t75" style="width:498.5pt;height:359pt" o:ole="">
            <v:imagedata r:id="rId20" o:title=""/>
          </v:shape>
          <o:OLEObject Type="Embed" ProgID="Visio.Drawing.11" ShapeID="_x0000_i1028" DrawAspect="Content" ObjectID="_1563987427" r:id="rId21"/>
        </w:object>
      </w:r>
    </w:p>
    <w:p w14:paraId="77DC7D57" w14:textId="77777777" w:rsidR="006F6BE1" w:rsidRPr="006F6BE1" w:rsidRDefault="006F6BE1" w:rsidP="006F6BE1">
      <w:pPr>
        <w:pStyle w:val="ListParagraph"/>
        <w:numPr>
          <w:ilvl w:val="1"/>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CCE offset</w:t>
      </w:r>
    </w:p>
    <w:p w14:paraId="60C169D1" w14:textId="77777777" w:rsidR="006F6BE1" w:rsidRPr="006F6BE1" w:rsidRDefault="006F6BE1" w:rsidP="006F6BE1">
      <w:pPr>
        <w:pStyle w:val="ListParagraph"/>
        <w:numPr>
          <w:ilvl w:val="2"/>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Same as Option A</w:t>
      </w:r>
    </w:p>
    <w:p w14:paraId="77055076" w14:textId="77777777" w:rsidR="006F6BE1" w:rsidRPr="006F6BE1" w:rsidRDefault="006F6BE1" w:rsidP="006F6BE1">
      <w:pPr>
        <w:rPr>
          <w:u w:val="single"/>
        </w:rPr>
      </w:pPr>
      <w:r w:rsidRPr="006F6BE1">
        <w:rPr>
          <w:u w:val="single"/>
        </w:rPr>
        <w:t>Mapping</w:t>
      </w:r>
    </w:p>
    <w:p w14:paraId="21ECC165"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Distributed (default)</w:t>
      </w:r>
    </w:p>
    <w:p w14:paraId="12C4035B" w14:textId="77777777" w:rsidR="006F6BE1" w:rsidRPr="006F6BE1" w:rsidRDefault="006F6BE1" w:rsidP="006F6BE1">
      <w:pPr>
        <w:pStyle w:val="ListParagraph"/>
        <w:numPr>
          <w:ilvl w:val="0"/>
          <w:numId w:val="35"/>
        </w:numPr>
        <w:spacing w:after="120" w:line="240" w:lineRule="auto"/>
        <w:contextualSpacing w:val="0"/>
        <w:rPr>
          <w:rFonts w:ascii="Times New Roman" w:hAnsi="Times New Roman"/>
          <w:sz w:val="20"/>
          <w:szCs w:val="20"/>
        </w:rPr>
      </w:pPr>
      <w:r w:rsidRPr="006F6BE1">
        <w:rPr>
          <w:rFonts w:ascii="Times New Roman" w:hAnsi="Times New Roman"/>
          <w:sz w:val="20"/>
          <w:szCs w:val="20"/>
        </w:rPr>
        <w:t>Localized (for simplicity, proposed not to have localized except the case when distributed mapping is not possible due to limited BW)</w:t>
      </w:r>
    </w:p>
    <w:p w14:paraId="04C16E5D" w14:textId="77777777" w:rsidR="006F6BE1" w:rsidRPr="006F6BE1" w:rsidRDefault="006F6BE1" w:rsidP="006F6BE1">
      <w:pPr>
        <w:rPr>
          <w:u w:val="single"/>
        </w:rPr>
      </w:pPr>
      <w:r w:rsidRPr="006F6BE1">
        <w:rPr>
          <w:u w:val="single"/>
        </w:rPr>
        <w:t>Aggregation level</w:t>
      </w:r>
    </w:p>
    <w:p w14:paraId="0BB39106" w14:textId="77777777" w:rsidR="006F6BE1" w:rsidRPr="006F6BE1" w:rsidRDefault="006F6BE1" w:rsidP="006F6BE1">
      <w:r w:rsidRPr="006F6BE1">
        <w:t>Supports AL4 and AL8</w:t>
      </w:r>
    </w:p>
    <w:p w14:paraId="02CF3F3E"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The number of blind decoding candidates may not be fixed and be different depending on the combination of BW and the number of configured symbols for CSS (hard coded by the specification as shown in Table 1.)</w:t>
      </w:r>
    </w:p>
    <w:p w14:paraId="63B9D981" w14:textId="77777777" w:rsidR="006F6BE1" w:rsidRPr="006F6BE1" w:rsidRDefault="006F6BE1" w:rsidP="006F6BE1">
      <w:pPr>
        <w:pStyle w:val="Caption"/>
        <w:keepNext/>
        <w:jc w:val="center"/>
      </w:pPr>
      <w:r w:rsidRPr="006F6BE1">
        <w:t xml:space="preserve">Table </w:t>
      </w:r>
      <w:r w:rsidR="003B1199">
        <w:fldChar w:fldCharType="begin"/>
      </w:r>
      <w:r w:rsidR="003B1199">
        <w:instrText xml:space="preserve"> SEQ Table \* ARABIC </w:instrText>
      </w:r>
      <w:r w:rsidR="003B1199">
        <w:fldChar w:fldCharType="separate"/>
      </w:r>
      <w:r w:rsidRPr="006F6BE1">
        <w:rPr>
          <w:noProof/>
        </w:rPr>
        <w:t>1</w:t>
      </w:r>
      <w:r w:rsidR="003B1199">
        <w:rPr>
          <w:noProof/>
        </w:rPr>
        <w:fldChar w:fldCharType="end"/>
      </w:r>
      <w:r w:rsidRPr="006F6BE1">
        <w:t>: Supported aggregation level w.r.t. the configured symbols and bandwidth of CSS</w:t>
      </w:r>
    </w:p>
    <w:tbl>
      <w:tblPr>
        <w:tblStyle w:val="TableGrid"/>
        <w:tblW w:w="0" w:type="auto"/>
        <w:jc w:val="center"/>
        <w:tblLook w:val="04A0" w:firstRow="1" w:lastRow="0" w:firstColumn="1" w:lastColumn="0" w:noHBand="0" w:noVBand="1"/>
      </w:tblPr>
      <w:tblGrid>
        <w:gridCol w:w="1105"/>
        <w:gridCol w:w="1738"/>
        <w:gridCol w:w="1738"/>
        <w:gridCol w:w="2491"/>
      </w:tblGrid>
      <w:tr w:rsidR="006F6BE1" w:rsidRPr="006F6BE1" w14:paraId="2D39C49F" w14:textId="77777777" w:rsidTr="00BE7030">
        <w:trPr>
          <w:jc w:val="center"/>
        </w:trPr>
        <w:tc>
          <w:tcPr>
            <w:tcW w:w="1105" w:type="dxa"/>
          </w:tcPr>
          <w:p w14:paraId="6BDA1B9B" w14:textId="77777777" w:rsidR="006F6BE1" w:rsidRPr="006F6BE1" w:rsidRDefault="006F6BE1" w:rsidP="00BE7030">
            <w:pPr>
              <w:rPr>
                <w:rFonts w:ascii="Times New Roman" w:hAnsi="Times New Roman"/>
              </w:rPr>
            </w:pPr>
          </w:p>
        </w:tc>
        <w:tc>
          <w:tcPr>
            <w:tcW w:w="5967" w:type="dxa"/>
            <w:gridSpan w:val="3"/>
          </w:tcPr>
          <w:p w14:paraId="2961EFD0" w14:textId="77777777" w:rsidR="006F6BE1" w:rsidRPr="006F6BE1" w:rsidRDefault="006F6BE1" w:rsidP="00BE7030">
            <w:pPr>
              <w:rPr>
                <w:rFonts w:ascii="Times New Roman" w:hAnsi="Times New Roman"/>
              </w:rPr>
            </w:pPr>
            <w:r w:rsidRPr="006F6BE1">
              <w:rPr>
                <w:rFonts w:ascii="Times New Roman" w:hAnsi="Times New Roman"/>
              </w:rPr>
              <w:t>Bandwidth</w:t>
            </w:r>
          </w:p>
        </w:tc>
      </w:tr>
      <w:tr w:rsidR="006F6BE1" w:rsidRPr="006F6BE1" w14:paraId="4A61F10F" w14:textId="77777777" w:rsidTr="00BE7030">
        <w:trPr>
          <w:jc w:val="center"/>
        </w:trPr>
        <w:tc>
          <w:tcPr>
            <w:tcW w:w="1105" w:type="dxa"/>
          </w:tcPr>
          <w:p w14:paraId="1C38DB3C" w14:textId="77777777" w:rsidR="006F6BE1" w:rsidRPr="006F6BE1" w:rsidRDefault="006F6BE1" w:rsidP="00BE7030">
            <w:pPr>
              <w:rPr>
                <w:rFonts w:ascii="Times New Roman" w:hAnsi="Times New Roman"/>
              </w:rPr>
            </w:pPr>
            <w:r w:rsidRPr="006F6BE1">
              <w:rPr>
                <w:rFonts w:ascii="Times New Roman" w:hAnsi="Times New Roman"/>
              </w:rPr>
              <w:t>Symbols</w:t>
            </w:r>
          </w:p>
        </w:tc>
        <w:tc>
          <w:tcPr>
            <w:tcW w:w="1738" w:type="dxa"/>
          </w:tcPr>
          <w:p w14:paraId="4C3F4D9C" w14:textId="77777777" w:rsidR="006F6BE1" w:rsidRPr="006F6BE1" w:rsidRDefault="006F6BE1" w:rsidP="00BE7030">
            <w:pPr>
              <w:rPr>
                <w:rFonts w:ascii="Times New Roman" w:hAnsi="Times New Roman"/>
              </w:rPr>
            </w:pPr>
            <w:r w:rsidRPr="006F6BE1">
              <w:rPr>
                <w:rFonts w:ascii="Times New Roman" w:hAnsi="Times New Roman"/>
              </w:rPr>
              <w:t>4 CCE</w:t>
            </w:r>
          </w:p>
        </w:tc>
        <w:tc>
          <w:tcPr>
            <w:tcW w:w="1738" w:type="dxa"/>
          </w:tcPr>
          <w:p w14:paraId="33913815" w14:textId="77777777" w:rsidR="006F6BE1" w:rsidRPr="006F6BE1" w:rsidRDefault="006F6BE1" w:rsidP="00BE7030">
            <w:pPr>
              <w:rPr>
                <w:rFonts w:ascii="Times New Roman" w:hAnsi="Times New Roman"/>
              </w:rPr>
            </w:pPr>
            <w:r w:rsidRPr="006F6BE1">
              <w:rPr>
                <w:rFonts w:ascii="Times New Roman" w:hAnsi="Times New Roman"/>
              </w:rPr>
              <w:t>8 CCE</w:t>
            </w:r>
          </w:p>
        </w:tc>
        <w:tc>
          <w:tcPr>
            <w:tcW w:w="2491" w:type="dxa"/>
          </w:tcPr>
          <w:p w14:paraId="6521525F" w14:textId="77777777" w:rsidR="006F6BE1" w:rsidRPr="006F6BE1" w:rsidRDefault="006F6BE1" w:rsidP="00BE7030">
            <w:pPr>
              <w:rPr>
                <w:rFonts w:ascii="Times New Roman" w:hAnsi="Times New Roman"/>
              </w:rPr>
            </w:pPr>
            <w:r w:rsidRPr="006F6BE1">
              <w:rPr>
                <w:rFonts w:ascii="Times New Roman" w:hAnsi="Times New Roman"/>
              </w:rPr>
              <w:t>16 CCE</w:t>
            </w:r>
          </w:p>
        </w:tc>
      </w:tr>
      <w:tr w:rsidR="006F6BE1" w:rsidRPr="006F6BE1" w14:paraId="02FB0877" w14:textId="77777777" w:rsidTr="00BE7030">
        <w:trPr>
          <w:jc w:val="center"/>
        </w:trPr>
        <w:tc>
          <w:tcPr>
            <w:tcW w:w="1105" w:type="dxa"/>
          </w:tcPr>
          <w:p w14:paraId="2A69B187" w14:textId="77777777" w:rsidR="006F6BE1" w:rsidRPr="006F6BE1" w:rsidRDefault="006F6BE1" w:rsidP="00BE7030">
            <w:pPr>
              <w:rPr>
                <w:rFonts w:ascii="Times New Roman" w:hAnsi="Times New Roman"/>
              </w:rPr>
            </w:pPr>
            <w:r w:rsidRPr="006F6BE1">
              <w:rPr>
                <w:rFonts w:ascii="Times New Roman" w:hAnsi="Times New Roman"/>
              </w:rPr>
              <w:t>0</w:t>
            </w:r>
          </w:p>
        </w:tc>
        <w:tc>
          <w:tcPr>
            <w:tcW w:w="1738" w:type="dxa"/>
          </w:tcPr>
          <w:p w14:paraId="33CC6328" w14:textId="77777777" w:rsidR="006F6BE1" w:rsidRPr="006F6BE1" w:rsidRDefault="006F6BE1" w:rsidP="00BE7030">
            <w:pPr>
              <w:rPr>
                <w:rFonts w:ascii="Times New Roman" w:hAnsi="Times New Roman"/>
              </w:rPr>
            </w:pPr>
            <w:r w:rsidRPr="006F6BE1">
              <w:rPr>
                <w:rFonts w:ascii="Times New Roman" w:hAnsi="Times New Roman"/>
              </w:rPr>
              <w:t>1 AL4</w:t>
            </w:r>
          </w:p>
        </w:tc>
        <w:tc>
          <w:tcPr>
            <w:tcW w:w="1738" w:type="dxa"/>
          </w:tcPr>
          <w:p w14:paraId="4304CA93" w14:textId="77777777" w:rsidR="006F6BE1" w:rsidRPr="006F6BE1" w:rsidRDefault="006F6BE1" w:rsidP="00BE7030">
            <w:pPr>
              <w:rPr>
                <w:rFonts w:ascii="Times New Roman" w:hAnsi="Times New Roman"/>
              </w:rPr>
            </w:pPr>
            <w:r w:rsidRPr="006F6BE1">
              <w:rPr>
                <w:rFonts w:ascii="Times New Roman" w:hAnsi="Times New Roman"/>
              </w:rPr>
              <w:t>2 AL4 and 1 AL8</w:t>
            </w:r>
          </w:p>
        </w:tc>
        <w:tc>
          <w:tcPr>
            <w:tcW w:w="2491" w:type="dxa"/>
          </w:tcPr>
          <w:p w14:paraId="29DC4976" w14:textId="77777777" w:rsidR="006F6BE1" w:rsidRPr="006F6BE1" w:rsidRDefault="006F6BE1" w:rsidP="00BE7030">
            <w:pPr>
              <w:rPr>
                <w:rFonts w:ascii="Times New Roman" w:hAnsi="Times New Roman"/>
              </w:rPr>
            </w:pPr>
            <w:r w:rsidRPr="006F6BE1">
              <w:rPr>
                <w:rFonts w:ascii="Times New Roman" w:hAnsi="Times New Roman"/>
              </w:rPr>
              <w:t>4 AL4 and 2 AL8</w:t>
            </w:r>
          </w:p>
        </w:tc>
      </w:tr>
      <w:tr w:rsidR="006F6BE1" w:rsidRPr="006F6BE1" w14:paraId="3659428E" w14:textId="77777777" w:rsidTr="00BE7030">
        <w:trPr>
          <w:jc w:val="center"/>
        </w:trPr>
        <w:tc>
          <w:tcPr>
            <w:tcW w:w="1105" w:type="dxa"/>
          </w:tcPr>
          <w:p w14:paraId="7380737A" w14:textId="77777777" w:rsidR="006F6BE1" w:rsidRPr="006F6BE1" w:rsidRDefault="006F6BE1" w:rsidP="00BE7030">
            <w:pPr>
              <w:rPr>
                <w:rFonts w:ascii="Times New Roman" w:hAnsi="Times New Roman"/>
              </w:rPr>
            </w:pPr>
            <w:r w:rsidRPr="006F6BE1">
              <w:rPr>
                <w:rFonts w:ascii="Times New Roman" w:hAnsi="Times New Roman"/>
              </w:rPr>
              <w:t>0 and 1</w:t>
            </w:r>
          </w:p>
        </w:tc>
        <w:tc>
          <w:tcPr>
            <w:tcW w:w="1738" w:type="dxa"/>
          </w:tcPr>
          <w:p w14:paraId="21DAFCA5" w14:textId="77777777" w:rsidR="006F6BE1" w:rsidRPr="006F6BE1" w:rsidRDefault="006F6BE1" w:rsidP="00BE7030">
            <w:pPr>
              <w:rPr>
                <w:rFonts w:ascii="Times New Roman" w:hAnsi="Times New Roman"/>
              </w:rPr>
            </w:pPr>
            <w:r w:rsidRPr="006F6BE1">
              <w:rPr>
                <w:rFonts w:ascii="Times New Roman" w:hAnsi="Times New Roman"/>
              </w:rPr>
              <w:t>2 AL4 and 1 AL8</w:t>
            </w:r>
          </w:p>
        </w:tc>
        <w:tc>
          <w:tcPr>
            <w:tcW w:w="1738" w:type="dxa"/>
          </w:tcPr>
          <w:p w14:paraId="691B10F1" w14:textId="77777777" w:rsidR="006F6BE1" w:rsidRPr="006F6BE1" w:rsidRDefault="006F6BE1" w:rsidP="00BE7030">
            <w:pPr>
              <w:rPr>
                <w:rFonts w:ascii="Times New Roman" w:hAnsi="Times New Roman"/>
              </w:rPr>
            </w:pPr>
            <w:r w:rsidRPr="006F6BE1">
              <w:rPr>
                <w:rFonts w:ascii="Times New Roman" w:hAnsi="Times New Roman"/>
              </w:rPr>
              <w:t>4 AL4 and 2 AL8</w:t>
            </w:r>
          </w:p>
        </w:tc>
        <w:tc>
          <w:tcPr>
            <w:tcW w:w="2491" w:type="dxa"/>
          </w:tcPr>
          <w:p w14:paraId="4E65E6EF" w14:textId="77777777" w:rsidR="006F6BE1" w:rsidRPr="006F6BE1" w:rsidRDefault="006F6BE1" w:rsidP="00BE7030">
            <w:pPr>
              <w:rPr>
                <w:rFonts w:ascii="Times New Roman" w:hAnsi="Times New Roman"/>
              </w:rPr>
            </w:pPr>
            <w:r w:rsidRPr="006F6BE1">
              <w:rPr>
                <w:rFonts w:ascii="Times New Roman" w:hAnsi="Times New Roman"/>
              </w:rPr>
              <w:t>4 AL4 and 2 AL8</w:t>
            </w:r>
          </w:p>
        </w:tc>
      </w:tr>
      <w:tr w:rsidR="006F6BE1" w:rsidRPr="006F6BE1" w14:paraId="35D8C21D" w14:textId="77777777" w:rsidTr="00BE7030">
        <w:trPr>
          <w:jc w:val="center"/>
        </w:trPr>
        <w:tc>
          <w:tcPr>
            <w:tcW w:w="1105" w:type="dxa"/>
          </w:tcPr>
          <w:p w14:paraId="195B125C" w14:textId="77777777" w:rsidR="006F6BE1" w:rsidRPr="006F6BE1" w:rsidRDefault="006F6BE1" w:rsidP="00BE7030">
            <w:pPr>
              <w:rPr>
                <w:rFonts w:ascii="Times New Roman" w:hAnsi="Times New Roman"/>
              </w:rPr>
            </w:pPr>
            <w:r w:rsidRPr="006F6BE1">
              <w:rPr>
                <w:rFonts w:ascii="Times New Roman" w:hAnsi="Times New Roman"/>
              </w:rPr>
              <w:t>0, 1 and 2</w:t>
            </w:r>
          </w:p>
        </w:tc>
        <w:tc>
          <w:tcPr>
            <w:tcW w:w="1738" w:type="dxa"/>
          </w:tcPr>
          <w:p w14:paraId="55DC25EB" w14:textId="77777777" w:rsidR="006F6BE1" w:rsidRPr="006F6BE1" w:rsidRDefault="006F6BE1" w:rsidP="00BE7030">
            <w:pPr>
              <w:rPr>
                <w:rFonts w:ascii="Times New Roman" w:hAnsi="Times New Roman"/>
              </w:rPr>
            </w:pPr>
            <w:r w:rsidRPr="006F6BE1">
              <w:rPr>
                <w:rFonts w:ascii="Times New Roman" w:hAnsi="Times New Roman"/>
              </w:rPr>
              <w:t>3 AL4 and 2 AL8</w:t>
            </w:r>
          </w:p>
        </w:tc>
        <w:tc>
          <w:tcPr>
            <w:tcW w:w="1738" w:type="dxa"/>
          </w:tcPr>
          <w:p w14:paraId="79A781AF" w14:textId="77777777" w:rsidR="006F6BE1" w:rsidRPr="006F6BE1" w:rsidRDefault="006F6BE1" w:rsidP="00BE7030">
            <w:pPr>
              <w:rPr>
                <w:rFonts w:ascii="Times New Roman" w:hAnsi="Times New Roman"/>
              </w:rPr>
            </w:pPr>
            <w:r w:rsidRPr="006F6BE1">
              <w:rPr>
                <w:rFonts w:ascii="Times New Roman" w:hAnsi="Times New Roman"/>
              </w:rPr>
              <w:t>4 AL4 and 2 AL8</w:t>
            </w:r>
          </w:p>
        </w:tc>
        <w:tc>
          <w:tcPr>
            <w:tcW w:w="2491" w:type="dxa"/>
          </w:tcPr>
          <w:p w14:paraId="2A270432" w14:textId="77777777" w:rsidR="006F6BE1" w:rsidRPr="006F6BE1" w:rsidRDefault="006F6BE1" w:rsidP="00BE7030">
            <w:pPr>
              <w:rPr>
                <w:rFonts w:ascii="Times New Roman" w:hAnsi="Times New Roman"/>
              </w:rPr>
            </w:pPr>
            <w:r w:rsidRPr="006F6BE1">
              <w:rPr>
                <w:rFonts w:ascii="Times New Roman" w:hAnsi="Times New Roman"/>
              </w:rPr>
              <w:t>4 AL4 and 2 AL8</w:t>
            </w:r>
          </w:p>
        </w:tc>
      </w:tr>
    </w:tbl>
    <w:p w14:paraId="579BA51B" w14:textId="2D34FAA5" w:rsidR="006F6BE1" w:rsidRDefault="006F6BE1" w:rsidP="006F6BE1"/>
    <w:p w14:paraId="648045A2" w14:textId="6407F8E3" w:rsidR="006F6BE1" w:rsidRPr="006F6BE1" w:rsidRDefault="006F6BE1" w:rsidP="006F6BE1">
      <w:pPr>
        <w:rPr>
          <w:u w:val="single"/>
        </w:rPr>
      </w:pPr>
      <w:r w:rsidRPr="006F6BE1">
        <w:rPr>
          <w:u w:val="single"/>
        </w:rPr>
        <w:t>Periodicity of RMSI:</w:t>
      </w:r>
    </w:p>
    <w:p w14:paraId="20E3FE19" w14:textId="75620C13" w:rsidR="006F6BE1" w:rsidRPr="006F6BE1" w:rsidRDefault="006F6BE1" w:rsidP="006F6BE1">
      <w:r>
        <w:t>Since cells that support initial access can transmit SS burst set with three different periodicities (5, 10 and 20 ms), Gnb can spend 2 bits to convey the periodicity of RMSI.</w:t>
      </w:r>
    </w:p>
    <w:p w14:paraId="0919DD18" w14:textId="77777777" w:rsidR="006F6BE1" w:rsidRPr="006F6BE1" w:rsidRDefault="006F6BE1" w:rsidP="006F6BE1">
      <w:pPr>
        <w:rPr>
          <w:u w:val="single"/>
        </w:rPr>
      </w:pPr>
      <w:r w:rsidRPr="006F6BE1">
        <w:rPr>
          <w:u w:val="single"/>
        </w:rPr>
        <w:lastRenderedPageBreak/>
        <w:t>Total number of configurations</w:t>
      </w:r>
    </w:p>
    <w:p w14:paraId="4043A4DB"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CCE numerology &amp; center frequency</w:t>
      </w:r>
    </w:p>
    <w:p w14:paraId="7E1835CE" w14:textId="77777777" w:rsidR="006F6BE1" w:rsidRPr="006F6BE1" w:rsidRDefault="006F6BE1" w:rsidP="006F6BE1">
      <w:pPr>
        <w:pStyle w:val="ListParagraph"/>
        <w:numPr>
          <w:ilvl w:val="1"/>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Option A: up to 20 combinations for a given SSB SCS</w:t>
      </w:r>
    </w:p>
    <w:p w14:paraId="01D50E49"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15 kHz: 5+7+8 = 20</w:t>
      </w:r>
    </w:p>
    <w:p w14:paraId="6591B01A"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30 kHz: 1+5+7 = 13</w:t>
      </w:r>
    </w:p>
    <w:p w14:paraId="211DCE62"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120 kHz: 1+5 = 6</w:t>
      </w:r>
    </w:p>
    <w:p w14:paraId="0F835687"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240 kHz: 1+1 = 2</w:t>
      </w:r>
    </w:p>
    <w:p w14:paraId="3C9B331D" w14:textId="77777777" w:rsidR="006F6BE1" w:rsidRPr="006F6BE1" w:rsidRDefault="006F6BE1" w:rsidP="006F6BE1">
      <w:pPr>
        <w:pStyle w:val="ListParagraph"/>
        <w:numPr>
          <w:ilvl w:val="1"/>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Option B: up to 220 (= 20*11) combinations for a given SSB SCS</w:t>
      </w:r>
    </w:p>
    <w:p w14:paraId="2904B09C"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BW: 3 options</w:t>
      </w:r>
    </w:p>
    <w:p w14:paraId="33F818AE" w14:textId="7EDAF347" w:rsidR="006F6BE1" w:rsidRDefault="006F6BE1" w:rsidP="006F6BE1">
      <w:pPr>
        <w:pStyle w:val="ListParagraph"/>
        <w:numPr>
          <w:ilvl w:val="0"/>
          <w:numId w:val="37"/>
        </w:numPr>
        <w:spacing w:after="120" w:line="240" w:lineRule="auto"/>
        <w:contextualSpacing w:val="0"/>
        <w:rPr>
          <w:rFonts w:ascii="Times New Roman" w:hAnsi="Times New Roman"/>
          <w:sz w:val="20"/>
          <w:szCs w:val="20"/>
        </w:rPr>
      </w:pPr>
      <w:r w:rsidRPr="006F6BE1">
        <w:rPr>
          <w:rFonts w:ascii="Times New Roman" w:hAnsi="Times New Roman"/>
          <w:sz w:val="20"/>
          <w:szCs w:val="20"/>
        </w:rPr>
        <w:t>Symbol: 3 options</w:t>
      </w:r>
    </w:p>
    <w:p w14:paraId="30B3D797" w14:textId="593105D1" w:rsidR="008C54F2" w:rsidRPr="006F6BE1" w:rsidRDefault="008C54F2" w:rsidP="006F6BE1">
      <w:pPr>
        <w:pStyle w:val="ListParagraph"/>
        <w:numPr>
          <w:ilvl w:val="0"/>
          <w:numId w:val="37"/>
        </w:numPr>
        <w:spacing w:after="120" w:line="240" w:lineRule="auto"/>
        <w:contextualSpacing w:val="0"/>
        <w:rPr>
          <w:rFonts w:ascii="Times New Roman" w:hAnsi="Times New Roman"/>
          <w:sz w:val="20"/>
          <w:szCs w:val="20"/>
        </w:rPr>
      </w:pPr>
      <w:r>
        <w:rPr>
          <w:rFonts w:ascii="Times New Roman" w:hAnsi="Times New Roman"/>
          <w:sz w:val="20"/>
          <w:szCs w:val="20"/>
        </w:rPr>
        <w:t>Periodicity of RMSI: 4 options</w:t>
      </w:r>
    </w:p>
    <w:p w14:paraId="4FD7940A" w14:textId="03C64CBA" w:rsidR="006F6BE1" w:rsidRPr="006F6BE1" w:rsidRDefault="008C54F2" w:rsidP="006F6BE1">
      <w:r>
        <w:t>Option A has up to 720</w:t>
      </w:r>
      <w:r w:rsidR="006F6BE1" w:rsidRPr="006F6BE1">
        <w:t xml:space="preserve"> (=20*3*3</w:t>
      </w:r>
      <w:r>
        <w:t>*4</w:t>
      </w:r>
      <w:r w:rsidR="006F6BE1" w:rsidRPr="006F6BE1">
        <w:t>)</w:t>
      </w:r>
      <w:r>
        <w:t xml:space="preserve"> combinations (10</w:t>
      </w:r>
      <w:r w:rsidR="006F6BE1" w:rsidRPr="006F6BE1">
        <w:t xml:space="preserve"> b</w:t>
      </w:r>
      <w:r>
        <w:t>its) and Option B has up to 7920</w:t>
      </w:r>
      <w:r w:rsidR="006F6BE1" w:rsidRPr="006F6BE1">
        <w:t xml:space="preserve"> (=220*3*3</w:t>
      </w:r>
      <w:r>
        <w:t>*4</w:t>
      </w:r>
      <w:r w:rsidR="006F6BE1" w:rsidRPr="006F6BE1">
        <w:t xml:space="preserve">) combinations </w:t>
      </w:r>
      <w:r>
        <w:t>(13</w:t>
      </w:r>
      <w:r w:rsidR="006F6BE1" w:rsidRPr="006F6BE1">
        <w:t xml:space="preserve"> bits).</w:t>
      </w:r>
    </w:p>
    <w:p w14:paraId="2AA0EC06" w14:textId="246712E1" w:rsidR="00E5533F" w:rsidRDefault="00BD78B7" w:rsidP="00E5533F">
      <w:pPr>
        <w:pStyle w:val="Heading1"/>
        <w:rPr>
          <w:rFonts w:ascii="Times New Roman" w:hAnsi="Times New Roman"/>
        </w:rPr>
      </w:pPr>
      <w:r>
        <w:rPr>
          <w:rFonts w:ascii="Times New Roman" w:hAnsi="Times New Roman"/>
        </w:rPr>
        <w:t>5</w:t>
      </w:r>
      <w:r w:rsidR="00E5533F">
        <w:rPr>
          <w:rFonts w:ascii="Times New Roman" w:hAnsi="Times New Roman"/>
        </w:rPr>
        <w:t>. Conclusion</w:t>
      </w:r>
    </w:p>
    <w:p w14:paraId="0ED90159" w14:textId="77395704" w:rsidR="00E5533F" w:rsidRDefault="00E5533F" w:rsidP="008F6196">
      <w:pPr>
        <w:jc w:val="both"/>
        <w:rPr>
          <w:lang w:val="en-US"/>
        </w:rPr>
      </w:pPr>
      <w:r>
        <w:rPr>
          <w:lang w:val="en-US"/>
        </w:rPr>
        <w:t xml:space="preserve">In this contribution, we provide our view on the delivery of remaining minimum system information, our </w:t>
      </w:r>
      <w:r w:rsidR="009E5D2F">
        <w:rPr>
          <w:lang w:val="en-US"/>
        </w:rPr>
        <w:t>proposals</w:t>
      </w:r>
      <w:r>
        <w:rPr>
          <w:lang w:val="en-US"/>
        </w:rPr>
        <w:t xml:space="preserve"> are summarized as below</w:t>
      </w:r>
      <w:r w:rsidR="00C72E16">
        <w:rPr>
          <w:lang w:val="en-US"/>
        </w:rPr>
        <w:t>.</w:t>
      </w:r>
    </w:p>
    <w:p w14:paraId="336CE9E6" w14:textId="77777777" w:rsidR="00E5533F" w:rsidRPr="001534CD" w:rsidRDefault="00E5533F" w:rsidP="00E5533F">
      <w:pPr>
        <w:jc w:val="both"/>
        <w:rPr>
          <w:b/>
          <w:lang w:val="en-US"/>
        </w:rPr>
      </w:pPr>
      <w:r>
        <w:rPr>
          <w:b/>
          <w:lang w:val="en-US"/>
        </w:rPr>
        <w:t>Proposal 1</w:t>
      </w:r>
      <w:r w:rsidRPr="004C477C">
        <w:rPr>
          <w:b/>
          <w:lang w:val="en-US"/>
        </w:rPr>
        <w:t xml:space="preserve">: </w:t>
      </w:r>
      <w:r w:rsidRPr="001534CD">
        <w:rPr>
          <w:b/>
          <w:lang w:val="en-US"/>
        </w:rPr>
        <w:t xml:space="preserve">NR-PBCH signals the numerology of the NR-PDCCH/NR-PDSCH delivering the RMSI. In addition, the numerology of NR-PDSCH is the same as the numerology of NR-PDCCH. </w:t>
      </w:r>
    </w:p>
    <w:p w14:paraId="7455F6FE" w14:textId="77777777" w:rsidR="00E5533F" w:rsidRPr="001534CD" w:rsidRDefault="00E5533F" w:rsidP="00E5533F">
      <w:pPr>
        <w:jc w:val="both"/>
        <w:rPr>
          <w:b/>
          <w:lang w:val="en-US"/>
        </w:rPr>
      </w:pPr>
      <w:r>
        <w:rPr>
          <w:b/>
          <w:lang w:val="en-US"/>
        </w:rPr>
        <w:t>Proposal 2</w:t>
      </w:r>
      <w:r w:rsidRPr="004C477C">
        <w:rPr>
          <w:b/>
          <w:lang w:val="en-US"/>
        </w:rPr>
        <w:t xml:space="preserve">: </w:t>
      </w:r>
      <w:r w:rsidRPr="001534CD">
        <w:rPr>
          <w:b/>
          <w:lang w:val="en-US"/>
        </w:rPr>
        <w:t>Numerology of the NR-PDCCH/NR-PDSCH delivering the RMSI shall be chosen from the set of default numerologies, where, for each frequency band, the set of default numerologies are the numerologies that are mandatory for all UEs to support.</w:t>
      </w:r>
    </w:p>
    <w:p w14:paraId="1613CCE9" w14:textId="77777777" w:rsidR="00E5533F" w:rsidRDefault="00E5533F" w:rsidP="00E5533F">
      <w:pPr>
        <w:jc w:val="both"/>
        <w:rPr>
          <w:b/>
          <w:lang w:val="en-US"/>
        </w:rPr>
      </w:pPr>
      <w:r>
        <w:rPr>
          <w:b/>
          <w:lang w:val="en-US"/>
        </w:rPr>
        <w:t>Proposal 3</w:t>
      </w:r>
      <w:r w:rsidRPr="004C477C">
        <w:rPr>
          <w:b/>
          <w:lang w:val="en-US"/>
        </w:rPr>
        <w:t xml:space="preserve">: </w:t>
      </w:r>
      <w:r w:rsidRPr="001534CD">
        <w:rPr>
          <w:b/>
          <w:lang w:val="en-US"/>
        </w:rPr>
        <w:t>The same subcarrier spacing is used for both RMSI and paging delivery</w:t>
      </w:r>
    </w:p>
    <w:p w14:paraId="1A54FBAC" w14:textId="77777777" w:rsidR="00653A08" w:rsidRPr="00651E4A" w:rsidRDefault="00653A08" w:rsidP="00653A08">
      <w:pPr>
        <w:rPr>
          <w:b/>
        </w:rPr>
      </w:pPr>
      <w:r>
        <w:rPr>
          <w:b/>
        </w:rPr>
        <w:t>Proposal</w:t>
      </w:r>
      <w:r w:rsidRPr="00651E4A">
        <w:rPr>
          <w:b/>
        </w:rPr>
        <w:t xml:space="preserve"> 4</w:t>
      </w:r>
      <w:r>
        <w:rPr>
          <w:b/>
        </w:rPr>
        <w:t>:</w:t>
      </w:r>
      <w:r w:rsidRPr="00651E4A">
        <w:rPr>
          <w:b/>
        </w:rPr>
        <w:t xml:space="preserve"> </w:t>
      </w:r>
      <w:r>
        <w:rPr>
          <w:b/>
        </w:rPr>
        <w:t>gNB should use the same set of beams to transmit SS blocks and RMSI.</w:t>
      </w:r>
    </w:p>
    <w:p w14:paraId="4D7AB8A7" w14:textId="35C23E0B" w:rsidR="00040836" w:rsidRDefault="00040836" w:rsidP="00040836">
      <w:pPr>
        <w:rPr>
          <w:b/>
        </w:rPr>
      </w:pPr>
      <w:r w:rsidRPr="00040836">
        <w:rPr>
          <w:b/>
        </w:rPr>
        <w:t>Proposal 5:</w:t>
      </w:r>
      <w:r w:rsidRPr="00040836">
        <w:rPr>
          <w:b/>
          <w:u w:val="single"/>
        </w:rPr>
        <w:t xml:space="preserve"> </w:t>
      </w:r>
      <w:r w:rsidR="006F6BE1" w:rsidRPr="00040836">
        <w:rPr>
          <w:b/>
        </w:rPr>
        <w:t xml:space="preserve">NR can </w:t>
      </w:r>
      <w:r w:rsidR="006F6BE1">
        <w:rPr>
          <w:b/>
        </w:rPr>
        <w:t>allow</w:t>
      </w:r>
      <w:r w:rsidR="006F6BE1" w:rsidRPr="00040836">
        <w:rPr>
          <w:b/>
        </w:rPr>
        <w:t xml:space="preserve"> a few bits in PBCH</w:t>
      </w:r>
      <w:r w:rsidR="006F6BE1">
        <w:rPr>
          <w:b/>
        </w:rPr>
        <w:t xml:space="preserve"> contents</w:t>
      </w:r>
      <w:r w:rsidR="006F6BE1" w:rsidRPr="00040836">
        <w:rPr>
          <w:b/>
        </w:rPr>
        <w:t xml:space="preserve"> which is used by gNB to info</w:t>
      </w:r>
      <w:r w:rsidR="006F6BE1">
        <w:rPr>
          <w:b/>
        </w:rPr>
        <w:t>rm UE regarding the periodicity</w:t>
      </w:r>
      <w:r w:rsidR="006F6BE1" w:rsidRPr="00040836">
        <w:rPr>
          <w:b/>
        </w:rPr>
        <w:t xml:space="preserve"> and the </w:t>
      </w:r>
      <w:r w:rsidR="006F6BE1">
        <w:rPr>
          <w:b/>
        </w:rPr>
        <w:t>slot</w:t>
      </w:r>
      <w:r w:rsidR="006F6BE1" w:rsidRPr="00040836">
        <w:rPr>
          <w:b/>
        </w:rPr>
        <w:t xml:space="preserve"> location</w:t>
      </w:r>
      <w:r w:rsidR="006F6BE1">
        <w:rPr>
          <w:b/>
        </w:rPr>
        <w:t>, if needed,</w:t>
      </w:r>
      <w:r w:rsidR="006F6BE1" w:rsidRPr="00040836">
        <w:rPr>
          <w:b/>
        </w:rPr>
        <w:t xml:space="preserve"> of RMSI grant</w:t>
      </w:r>
      <w:r w:rsidR="008C54F2">
        <w:rPr>
          <w:b/>
        </w:rPr>
        <w:t>.</w:t>
      </w:r>
    </w:p>
    <w:p w14:paraId="5B48003A" w14:textId="77777777" w:rsidR="008C54F2" w:rsidRPr="008C54F2" w:rsidRDefault="008C54F2" w:rsidP="008C54F2">
      <w:pPr>
        <w:rPr>
          <w:b/>
        </w:rPr>
      </w:pPr>
      <w:r w:rsidRPr="008C54F2">
        <w:rPr>
          <w:b/>
        </w:rPr>
        <w:t>Proposal 6: Common search is defined by the following metrics in MIB.</w:t>
      </w:r>
    </w:p>
    <w:p w14:paraId="743D96D2" w14:textId="77777777" w:rsidR="008C54F2" w:rsidRPr="008C54F2" w:rsidRDefault="008C54F2" w:rsidP="008C54F2">
      <w:pPr>
        <w:pStyle w:val="ListParagraph"/>
        <w:numPr>
          <w:ilvl w:val="0"/>
          <w:numId w:val="38"/>
        </w:numPr>
        <w:spacing w:after="0" w:line="240" w:lineRule="auto"/>
        <w:contextualSpacing w:val="0"/>
        <w:rPr>
          <w:rFonts w:ascii="Times New Roman" w:hAnsi="Times New Roman"/>
          <w:b/>
          <w:sz w:val="20"/>
        </w:rPr>
      </w:pPr>
      <w:r w:rsidRPr="008C54F2">
        <w:rPr>
          <w:rFonts w:ascii="Times New Roman" w:hAnsi="Times New Roman"/>
          <w:b/>
          <w:sz w:val="20"/>
        </w:rPr>
        <w:t>Numerology of CCE/search space</w:t>
      </w:r>
    </w:p>
    <w:p w14:paraId="79CFE9C0" w14:textId="77777777" w:rsidR="008C54F2" w:rsidRPr="008C54F2" w:rsidRDefault="008C54F2" w:rsidP="008C54F2">
      <w:pPr>
        <w:pStyle w:val="ListParagraph"/>
        <w:numPr>
          <w:ilvl w:val="1"/>
          <w:numId w:val="38"/>
        </w:numPr>
        <w:spacing w:after="0" w:line="240" w:lineRule="auto"/>
        <w:contextualSpacing w:val="0"/>
        <w:rPr>
          <w:rFonts w:ascii="Times New Roman" w:hAnsi="Times New Roman"/>
          <w:b/>
          <w:sz w:val="20"/>
        </w:rPr>
      </w:pPr>
      <w:r w:rsidRPr="008C54F2">
        <w:rPr>
          <w:rFonts w:ascii="Times New Roman" w:hAnsi="Times New Roman"/>
          <w:b/>
          <w:sz w:val="20"/>
        </w:rPr>
        <w:t>This will also provide the slot structure (slot length)</w:t>
      </w:r>
    </w:p>
    <w:p w14:paraId="38476782" w14:textId="77777777" w:rsidR="008C54F2" w:rsidRPr="008C54F2" w:rsidRDefault="008C54F2" w:rsidP="008C54F2">
      <w:pPr>
        <w:pStyle w:val="ListParagraph"/>
        <w:numPr>
          <w:ilvl w:val="0"/>
          <w:numId w:val="38"/>
        </w:numPr>
        <w:spacing w:after="0" w:line="240" w:lineRule="auto"/>
        <w:contextualSpacing w:val="0"/>
        <w:rPr>
          <w:rFonts w:ascii="Times New Roman" w:hAnsi="Times New Roman"/>
          <w:b/>
          <w:sz w:val="20"/>
        </w:rPr>
      </w:pPr>
      <w:r w:rsidRPr="008C54F2">
        <w:rPr>
          <w:rFonts w:ascii="Times New Roman" w:hAnsi="Times New Roman"/>
          <w:b/>
          <w:sz w:val="20"/>
        </w:rPr>
        <w:t>Center frequency of search space</w:t>
      </w:r>
    </w:p>
    <w:p w14:paraId="265AAA57" w14:textId="77777777" w:rsidR="008C54F2" w:rsidRPr="008C54F2" w:rsidRDefault="008C54F2" w:rsidP="008C54F2">
      <w:pPr>
        <w:pStyle w:val="ListParagraph"/>
        <w:numPr>
          <w:ilvl w:val="0"/>
          <w:numId w:val="38"/>
        </w:numPr>
        <w:spacing w:after="0" w:line="240" w:lineRule="auto"/>
        <w:contextualSpacing w:val="0"/>
        <w:rPr>
          <w:rFonts w:ascii="Times New Roman" w:hAnsi="Times New Roman"/>
          <w:b/>
          <w:sz w:val="20"/>
        </w:rPr>
      </w:pPr>
      <w:r w:rsidRPr="008C54F2">
        <w:rPr>
          <w:rFonts w:ascii="Times New Roman" w:hAnsi="Times New Roman"/>
          <w:b/>
          <w:sz w:val="20"/>
        </w:rPr>
        <w:t>Bandwidth of search space</w:t>
      </w:r>
    </w:p>
    <w:p w14:paraId="7F458359" w14:textId="77777777" w:rsidR="008C54F2" w:rsidRPr="008C54F2" w:rsidRDefault="008C54F2" w:rsidP="008C54F2">
      <w:pPr>
        <w:pStyle w:val="ListParagraph"/>
        <w:numPr>
          <w:ilvl w:val="0"/>
          <w:numId w:val="38"/>
        </w:numPr>
        <w:spacing w:after="120" w:line="240" w:lineRule="auto"/>
        <w:contextualSpacing w:val="0"/>
        <w:rPr>
          <w:rFonts w:ascii="Times New Roman" w:hAnsi="Times New Roman"/>
          <w:b/>
          <w:sz w:val="20"/>
        </w:rPr>
      </w:pPr>
      <w:r w:rsidRPr="008C54F2">
        <w:rPr>
          <w:rFonts w:ascii="Times New Roman" w:hAnsi="Times New Roman"/>
          <w:b/>
          <w:sz w:val="20"/>
        </w:rPr>
        <w:t>Symbol indexes in a slot</w:t>
      </w:r>
    </w:p>
    <w:p w14:paraId="1AABD8D5" w14:textId="4AAE336B" w:rsidR="008C54F2" w:rsidRPr="005D2C5C" w:rsidRDefault="008C54F2" w:rsidP="008C54F2">
      <w:pPr>
        <w:pStyle w:val="ListParagraph"/>
        <w:numPr>
          <w:ilvl w:val="0"/>
          <w:numId w:val="38"/>
        </w:numPr>
        <w:spacing w:after="120" w:line="240" w:lineRule="auto"/>
        <w:contextualSpacing w:val="0"/>
        <w:rPr>
          <w:rFonts w:ascii="Times New Roman" w:hAnsi="Times New Roman"/>
          <w:b/>
          <w:sz w:val="20"/>
        </w:rPr>
      </w:pPr>
      <w:r w:rsidRPr="008C54F2">
        <w:rPr>
          <w:rFonts w:ascii="Times New Roman" w:hAnsi="Times New Roman"/>
          <w:b/>
          <w:sz w:val="20"/>
        </w:rPr>
        <w:t>Periodicity of RMSI</w:t>
      </w:r>
    </w:p>
    <w:p w14:paraId="77D3089B" w14:textId="5577D0F1" w:rsidR="008C54F2" w:rsidRPr="00040836" w:rsidRDefault="008C54F2" w:rsidP="00040836">
      <w:pPr>
        <w:rPr>
          <w:b/>
        </w:rPr>
      </w:pPr>
      <w:r w:rsidRPr="008C54F2">
        <w:rPr>
          <w:b/>
        </w:rPr>
        <w:t>Proposal 7: Common search space is allocated relatively from the center of the synchronization signals.</w:t>
      </w:r>
      <w:bookmarkStart w:id="6" w:name="_GoBack"/>
      <w:bookmarkEnd w:id="6"/>
    </w:p>
    <w:p w14:paraId="059A26BC" w14:textId="214BFB5C" w:rsidR="00155D30" w:rsidRDefault="00BD78B7" w:rsidP="00A46605">
      <w:pPr>
        <w:pStyle w:val="Heading1"/>
        <w:rPr>
          <w:rFonts w:ascii="Times New Roman" w:hAnsi="Times New Roman"/>
        </w:rPr>
      </w:pPr>
      <w:r>
        <w:rPr>
          <w:rFonts w:ascii="Times New Roman" w:hAnsi="Times New Roman"/>
        </w:rPr>
        <w:t>6</w:t>
      </w:r>
      <w:r w:rsidR="00A46605">
        <w:rPr>
          <w:rFonts w:ascii="Times New Roman" w:hAnsi="Times New Roman"/>
        </w:rPr>
        <w:t xml:space="preserve">. </w:t>
      </w:r>
      <w:r w:rsidR="00155D30">
        <w:rPr>
          <w:rFonts w:ascii="Times New Roman" w:hAnsi="Times New Roman"/>
        </w:rPr>
        <w:t>References</w:t>
      </w:r>
    </w:p>
    <w:p w14:paraId="4B1A362F" w14:textId="63AF2ACF" w:rsidR="00F056A6" w:rsidRPr="006079DC" w:rsidRDefault="001C3580" w:rsidP="006079DC">
      <w:pPr>
        <w:numPr>
          <w:ilvl w:val="0"/>
          <w:numId w:val="10"/>
        </w:numPr>
        <w:overflowPunct w:val="0"/>
        <w:autoSpaceDE w:val="0"/>
        <w:autoSpaceDN w:val="0"/>
        <w:adjustRightInd w:val="0"/>
        <w:textAlignment w:val="baseline"/>
      </w:pPr>
      <w:bookmarkStart w:id="7" w:name="_Ref471480026"/>
      <w:bookmarkStart w:id="8" w:name="_Ref446333722"/>
      <w:bookmarkStart w:id="9" w:name="_Ref458067121"/>
      <w:bookmarkStart w:id="10" w:name="_Ref458093355"/>
      <w:bookmarkStart w:id="11" w:name="_Ref462751848"/>
      <w:bookmarkStart w:id="12" w:name="_Ref462859211"/>
      <w:bookmarkStart w:id="13" w:name="_Ref470450042"/>
      <w:bookmarkStart w:id="14" w:name="_Ref477956187"/>
      <w:bookmarkEnd w:id="0"/>
      <w:r>
        <w:rPr>
          <w:rFonts w:eastAsia="MS Mincho"/>
          <w:lang w:val="en-US" w:eastAsia="ja-JP"/>
        </w:rPr>
        <w:t>R1-1713374</w:t>
      </w:r>
      <w:r w:rsidR="00F056A6" w:rsidRPr="006079DC">
        <w:rPr>
          <w:rFonts w:eastAsia="MS Mincho"/>
          <w:lang w:val="en-US" w:eastAsia="ja-JP"/>
        </w:rPr>
        <w:t>, “</w:t>
      </w:r>
      <w:r w:rsidR="002A06D9" w:rsidRPr="006079DC">
        <w:rPr>
          <w:rFonts w:eastAsia="MS Mincho"/>
          <w:lang w:val="en-US" w:eastAsia="ja-JP"/>
        </w:rPr>
        <w:t>PBCH contents and payload size consideration</w:t>
      </w:r>
      <w:r w:rsidR="00A274BA" w:rsidRPr="006079DC">
        <w:rPr>
          <w:rFonts w:eastAsia="MS Mincho"/>
          <w:lang w:val="en-US" w:eastAsia="ja-JP"/>
        </w:rPr>
        <w:t>,</w:t>
      </w:r>
      <w:r w:rsidR="00F056A6" w:rsidRPr="006079DC">
        <w:t>”</w:t>
      </w:r>
      <w:r w:rsidR="00F056A6" w:rsidRPr="006079DC">
        <w:rPr>
          <w:rFonts w:eastAsia="MS Mincho"/>
          <w:lang w:eastAsia="ja-JP"/>
        </w:rPr>
        <w:t xml:space="preserve"> </w:t>
      </w:r>
      <w:r w:rsidR="00BE28AC">
        <w:rPr>
          <w:rFonts w:eastAsia="MS Mincho"/>
          <w:lang w:eastAsia="ja-JP"/>
        </w:rPr>
        <w:t xml:space="preserve">RAN1 #90, </w:t>
      </w:r>
      <w:r w:rsidR="00F056A6" w:rsidRPr="006079DC">
        <w:rPr>
          <w:rFonts w:eastAsia="MS Mincho"/>
          <w:lang w:val="en-US" w:eastAsia="ja-JP"/>
        </w:rPr>
        <w:t xml:space="preserve">Qualcomm </w:t>
      </w:r>
      <w:r w:rsidR="00F056A6" w:rsidRPr="006079DC">
        <w:t>Incorporated</w:t>
      </w:r>
      <w:bookmarkEnd w:id="7"/>
      <w:bookmarkEnd w:id="8"/>
      <w:bookmarkEnd w:id="9"/>
      <w:bookmarkEnd w:id="10"/>
      <w:bookmarkEnd w:id="11"/>
      <w:bookmarkEnd w:id="12"/>
      <w:bookmarkEnd w:id="13"/>
      <w:bookmarkEnd w:id="14"/>
    </w:p>
    <w:sectPr w:rsidR="00F056A6" w:rsidRPr="006079DC"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D2BA1" w14:textId="77777777" w:rsidR="00307073" w:rsidRDefault="00307073">
      <w:r>
        <w:separator/>
      </w:r>
    </w:p>
  </w:endnote>
  <w:endnote w:type="continuationSeparator" w:id="0">
    <w:p w14:paraId="540706B0" w14:textId="77777777" w:rsidR="00307073" w:rsidRDefault="00307073">
      <w:r>
        <w:continuationSeparator/>
      </w:r>
    </w:p>
  </w:endnote>
  <w:endnote w:type="continuationNotice" w:id="1">
    <w:p w14:paraId="6CE379B2" w14:textId="77777777" w:rsidR="00307073" w:rsidRDefault="00307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9450905"/>
      <w:docPartObj>
        <w:docPartGallery w:val="Page Numbers (Bottom of Page)"/>
        <w:docPartUnique/>
      </w:docPartObj>
    </w:sdtPr>
    <w:sdtEndPr>
      <w:rPr>
        <w:noProof/>
      </w:rPr>
    </w:sdtEndPr>
    <w:sdtContent>
      <w:p w14:paraId="11FA3C6D" w14:textId="63761C8A" w:rsidR="004351C5" w:rsidRDefault="004351C5">
        <w:pPr>
          <w:pStyle w:val="Footer"/>
        </w:pPr>
        <w:r>
          <w:rPr>
            <w:noProof w:val="0"/>
          </w:rPr>
          <w:fldChar w:fldCharType="begin"/>
        </w:r>
        <w:r>
          <w:instrText xml:space="preserve"> PAGE   \* MERGEFORMAT </w:instrText>
        </w:r>
        <w:r>
          <w:rPr>
            <w:noProof w:val="0"/>
          </w:rPr>
          <w:fldChar w:fldCharType="separate"/>
        </w:r>
        <w:r w:rsidR="005D2C5C">
          <w:t>8</w:t>
        </w:r>
        <w:r>
          <w:fldChar w:fldCharType="end"/>
        </w:r>
      </w:p>
    </w:sdtContent>
  </w:sdt>
  <w:p w14:paraId="7201362F" w14:textId="4C19B9D0" w:rsidR="004351C5" w:rsidRPr="00710DFF" w:rsidRDefault="004351C5"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B93A8" w14:textId="77777777" w:rsidR="00307073" w:rsidRDefault="00307073">
      <w:r>
        <w:separator/>
      </w:r>
    </w:p>
  </w:footnote>
  <w:footnote w:type="continuationSeparator" w:id="0">
    <w:p w14:paraId="42D7064F" w14:textId="77777777" w:rsidR="00307073" w:rsidRDefault="00307073">
      <w:r>
        <w:continuationSeparator/>
      </w:r>
    </w:p>
  </w:footnote>
  <w:footnote w:type="continuationNotice" w:id="1">
    <w:p w14:paraId="53A8CCB7" w14:textId="77777777" w:rsidR="00307073" w:rsidRDefault="003070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42D74CA"/>
    <w:multiLevelType w:val="hybridMultilevel"/>
    <w:tmpl w:val="8B385280"/>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215607F"/>
    <w:multiLevelType w:val="hybridMultilevel"/>
    <w:tmpl w:val="591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576E7"/>
    <w:multiLevelType w:val="hybridMultilevel"/>
    <w:tmpl w:val="9238EC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0"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A6496A"/>
    <w:multiLevelType w:val="hybridMultilevel"/>
    <w:tmpl w:val="B882D1EA"/>
    <w:lvl w:ilvl="0" w:tplc="04AEDB7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640215"/>
    <w:multiLevelType w:val="hybridMultilevel"/>
    <w:tmpl w:val="0A2E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7"/>
  </w:num>
  <w:num w:numId="4">
    <w:abstractNumId w:val="38"/>
  </w:num>
  <w:num w:numId="5">
    <w:abstractNumId w:val="26"/>
  </w:num>
  <w:num w:numId="6">
    <w:abstractNumId w:val="3"/>
  </w:num>
  <w:num w:numId="7">
    <w:abstractNumId w:val="10"/>
  </w:num>
  <w:num w:numId="8">
    <w:abstractNumId w:val="19"/>
  </w:num>
  <w:num w:numId="9">
    <w:abstractNumId w:val="22"/>
  </w:num>
  <w:num w:numId="10">
    <w:abstractNumId w:val="13"/>
  </w:num>
  <w:num w:numId="11">
    <w:abstractNumId w:val="12"/>
  </w:num>
  <w:num w:numId="12">
    <w:abstractNumId w:val="11"/>
  </w:num>
  <w:num w:numId="13">
    <w:abstractNumId w:val="14"/>
  </w:num>
  <w:num w:numId="14">
    <w:abstractNumId w:val="16"/>
  </w:num>
  <w:num w:numId="15">
    <w:abstractNumId w:val="32"/>
  </w:num>
  <w:num w:numId="16">
    <w:abstractNumId w:val="20"/>
  </w:num>
  <w:num w:numId="17">
    <w:abstractNumId w:val="6"/>
  </w:num>
  <w:num w:numId="18">
    <w:abstractNumId w:val="27"/>
  </w:num>
  <w:num w:numId="19">
    <w:abstractNumId w:val="33"/>
  </w:num>
  <w:num w:numId="20">
    <w:abstractNumId w:val="35"/>
  </w:num>
  <w:num w:numId="21">
    <w:abstractNumId w:val="31"/>
  </w:num>
  <w:num w:numId="22">
    <w:abstractNumId w:val="18"/>
  </w:num>
  <w:num w:numId="23">
    <w:abstractNumId w:val="36"/>
  </w:num>
  <w:num w:numId="24">
    <w:abstractNumId w:val="23"/>
  </w:num>
  <w:num w:numId="25">
    <w:abstractNumId w:val="15"/>
  </w:num>
  <w:num w:numId="26">
    <w:abstractNumId w:val="3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4"/>
  </w:num>
  <w:num w:numId="30">
    <w:abstractNumId w:val="29"/>
  </w:num>
  <w:num w:numId="31">
    <w:abstractNumId w:val="21"/>
  </w:num>
  <w:num w:numId="32">
    <w:abstractNumId w:val="34"/>
  </w:num>
  <w:num w:numId="33">
    <w:abstractNumId w:val="5"/>
  </w:num>
  <w:num w:numId="34">
    <w:abstractNumId w:val="9"/>
  </w:num>
  <w:num w:numId="35">
    <w:abstractNumId w:val="25"/>
  </w:num>
  <w:num w:numId="36">
    <w:abstractNumId w:val="2"/>
  </w:num>
  <w:num w:numId="37">
    <w:abstractNumId w:val="4"/>
  </w:num>
  <w:num w:numId="3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84"/>
    <w:rsid w:val="000229DA"/>
    <w:rsid w:val="00022E4A"/>
    <w:rsid w:val="00022E97"/>
    <w:rsid w:val="0002345E"/>
    <w:rsid w:val="00023763"/>
    <w:rsid w:val="00023E5C"/>
    <w:rsid w:val="0002505C"/>
    <w:rsid w:val="00025434"/>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36"/>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A0A"/>
    <w:rsid w:val="00081C37"/>
    <w:rsid w:val="0008200D"/>
    <w:rsid w:val="000820DF"/>
    <w:rsid w:val="00083024"/>
    <w:rsid w:val="000832CF"/>
    <w:rsid w:val="00083842"/>
    <w:rsid w:val="000843D9"/>
    <w:rsid w:val="000844A5"/>
    <w:rsid w:val="00084F0C"/>
    <w:rsid w:val="00085DF3"/>
    <w:rsid w:val="00086B96"/>
    <w:rsid w:val="000873B9"/>
    <w:rsid w:val="000908DE"/>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0EA1"/>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68C7"/>
    <w:rsid w:val="000C6CBB"/>
    <w:rsid w:val="000C6D76"/>
    <w:rsid w:val="000C6E31"/>
    <w:rsid w:val="000C7168"/>
    <w:rsid w:val="000D0344"/>
    <w:rsid w:val="000D1991"/>
    <w:rsid w:val="000D1A60"/>
    <w:rsid w:val="000D1B5C"/>
    <w:rsid w:val="000D2D17"/>
    <w:rsid w:val="000D3B23"/>
    <w:rsid w:val="000D468C"/>
    <w:rsid w:val="000D5C1D"/>
    <w:rsid w:val="000E02F8"/>
    <w:rsid w:val="000E05ED"/>
    <w:rsid w:val="000E07AC"/>
    <w:rsid w:val="000E1353"/>
    <w:rsid w:val="000E13C9"/>
    <w:rsid w:val="000E301C"/>
    <w:rsid w:val="000E3370"/>
    <w:rsid w:val="000E4329"/>
    <w:rsid w:val="000E4BA7"/>
    <w:rsid w:val="000E558F"/>
    <w:rsid w:val="000E6947"/>
    <w:rsid w:val="000E6961"/>
    <w:rsid w:val="000E7B72"/>
    <w:rsid w:val="000E7C81"/>
    <w:rsid w:val="000F025B"/>
    <w:rsid w:val="000F09B7"/>
    <w:rsid w:val="000F0B3C"/>
    <w:rsid w:val="000F1608"/>
    <w:rsid w:val="000F1FC4"/>
    <w:rsid w:val="000F232A"/>
    <w:rsid w:val="000F26F9"/>
    <w:rsid w:val="000F2961"/>
    <w:rsid w:val="000F3239"/>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B7F"/>
    <w:rsid w:val="00102E6D"/>
    <w:rsid w:val="0010386F"/>
    <w:rsid w:val="0010434F"/>
    <w:rsid w:val="001044E0"/>
    <w:rsid w:val="001046B6"/>
    <w:rsid w:val="001053B5"/>
    <w:rsid w:val="0010634F"/>
    <w:rsid w:val="00107EFF"/>
    <w:rsid w:val="00107FF6"/>
    <w:rsid w:val="00110973"/>
    <w:rsid w:val="00110CE9"/>
    <w:rsid w:val="001119E6"/>
    <w:rsid w:val="00112C1D"/>
    <w:rsid w:val="001133CF"/>
    <w:rsid w:val="00113571"/>
    <w:rsid w:val="00114ACA"/>
    <w:rsid w:val="00114EB0"/>
    <w:rsid w:val="00114EBF"/>
    <w:rsid w:val="00115535"/>
    <w:rsid w:val="00115541"/>
    <w:rsid w:val="00116BF0"/>
    <w:rsid w:val="00117B42"/>
    <w:rsid w:val="00117E84"/>
    <w:rsid w:val="00120183"/>
    <w:rsid w:val="0012056B"/>
    <w:rsid w:val="00120CA5"/>
    <w:rsid w:val="0012105B"/>
    <w:rsid w:val="00121CA2"/>
    <w:rsid w:val="0012227B"/>
    <w:rsid w:val="00122471"/>
    <w:rsid w:val="001227E7"/>
    <w:rsid w:val="00122930"/>
    <w:rsid w:val="00122A05"/>
    <w:rsid w:val="001254EE"/>
    <w:rsid w:val="001256F0"/>
    <w:rsid w:val="00125A22"/>
    <w:rsid w:val="00126539"/>
    <w:rsid w:val="00126BF7"/>
    <w:rsid w:val="00126C58"/>
    <w:rsid w:val="00127AEB"/>
    <w:rsid w:val="0013091C"/>
    <w:rsid w:val="00130C8A"/>
    <w:rsid w:val="00130DE2"/>
    <w:rsid w:val="001312D1"/>
    <w:rsid w:val="0013156C"/>
    <w:rsid w:val="00131814"/>
    <w:rsid w:val="00131C65"/>
    <w:rsid w:val="00131EA5"/>
    <w:rsid w:val="0013204A"/>
    <w:rsid w:val="001324AB"/>
    <w:rsid w:val="00132625"/>
    <w:rsid w:val="00135586"/>
    <w:rsid w:val="00135B09"/>
    <w:rsid w:val="00136E59"/>
    <w:rsid w:val="001400B2"/>
    <w:rsid w:val="00140232"/>
    <w:rsid w:val="0014087A"/>
    <w:rsid w:val="00141333"/>
    <w:rsid w:val="00141DD6"/>
    <w:rsid w:val="00143A5E"/>
    <w:rsid w:val="00144AA6"/>
    <w:rsid w:val="00145B36"/>
    <w:rsid w:val="00145E0C"/>
    <w:rsid w:val="0014638D"/>
    <w:rsid w:val="0015010E"/>
    <w:rsid w:val="0015093A"/>
    <w:rsid w:val="00150FD5"/>
    <w:rsid w:val="00152608"/>
    <w:rsid w:val="001534CD"/>
    <w:rsid w:val="00154782"/>
    <w:rsid w:val="001550FB"/>
    <w:rsid w:val="0015526C"/>
    <w:rsid w:val="001558A0"/>
    <w:rsid w:val="0015591C"/>
    <w:rsid w:val="00155D30"/>
    <w:rsid w:val="00156B3C"/>
    <w:rsid w:val="00157372"/>
    <w:rsid w:val="00157EDB"/>
    <w:rsid w:val="0016006A"/>
    <w:rsid w:val="0016044E"/>
    <w:rsid w:val="00160540"/>
    <w:rsid w:val="00160DDA"/>
    <w:rsid w:val="00160DF5"/>
    <w:rsid w:val="00161278"/>
    <w:rsid w:val="001615C4"/>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2DD9"/>
    <w:rsid w:val="0017427C"/>
    <w:rsid w:val="001746AB"/>
    <w:rsid w:val="00177369"/>
    <w:rsid w:val="001775C4"/>
    <w:rsid w:val="00177630"/>
    <w:rsid w:val="001778DC"/>
    <w:rsid w:val="00177ED9"/>
    <w:rsid w:val="0018017B"/>
    <w:rsid w:val="001805E4"/>
    <w:rsid w:val="00181069"/>
    <w:rsid w:val="00184281"/>
    <w:rsid w:val="00184548"/>
    <w:rsid w:val="00184B8C"/>
    <w:rsid w:val="00184EF7"/>
    <w:rsid w:val="001860A0"/>
    <w:rsid w:val="0019227A"/>
    <w:rsid w:val="00193FA0"/>
    <w:rsid w:val="00195650"/>
    <w:rsid w:val="00195FA6"/>
    <w:rsid w:val="0019659B"/>
    <w:rsid w:val="001968A1"/>
    <w:rsid w:val="001977C8"/>
    <w:rsid w:val="00197C7B"/>
    <w:rsid w:val="001A1B88"/>
    <w:rsid w:val="001A1F92"/>
    <w:rsid w:val="001A2382"/>
    <w:rsid w:val="001A34F0"/>
    <w:rsid w:val="001A38C1"/>
    <w:rsid w:val="001A461E"/>
    <w:rsid w:val="001A46D3"/>
    <w:rsid w:val="001A4DA8"/>
    <w:rsid w:val="001A68F4"/>
    <w:rsid w:val="001A6CB0"/>
    <w:rsid w:val="001B01FB"/>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0EF"/>
    <w:rsid w:val="001C111C"/>
    <w:rsid w:val="001C1982"/>
    <w:rsid w:val="001C2AB9"/>
    <w:rsid w:val="001C2DD3"/>
    <w:rsid w:val="001C3580"/>
    <w:rsid w:val="001C4A8B"/>
    <w:rsid w:val="001C50FF"/>
    <w:rsid w:val="001C555F"/>
    <w:rsid w:val="001C5825"/>
    <w:rsid w:val="001C5F62"/>
    <w:rsid w:val="001C6466"/>
    <w:rsid w:val="001C6FB6"/>
    <w:rsid w:val="001C79E4"/>
    <w:rsid w:val="001C7E96"/>
    <w:rsid w:val="001D1842"/>
    <w:rsid w:val="001D1957"/>
    <w:rsid w:val="001D1A96"/>
    <w:rsid w:val="001D1EAA"/>
    <w:rsid w:val="001D2965"/>
    <w:rsid w:val="001D3108"/>
    <w:rsid w:val="001D44C8"/>
    <w:rsid w:val="001D47E0"/>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610C"/>
    <w:rsid w:val="001E7450"/>
    <w:rsid w:val="001E7D40"/>
    <w:rsid w:val="001F0201"/>
    <w:rsid w:val="001F0CA1"/>
    <w:rsid w:val="001F19A6"/>
    <w:rsid w:val="001F224C"/>
    <w:rsid w:val="001F2538"/>
    <w:rsid w:val="001F2CFC"/>
    <w:rsid w:val="001F3BDF"/>
    <w:rsid w:val="001F46A0"/>
    <w:rsid w:val="001F46F6"/>
    <w:rsid w:val="001F477C"/>
    <w:rsid w:val="001F5B17"/>
    <w:rsid w:val="001F5EAB"/>
    <w:rsid w:val="001F6117"/>
    <w:rsid w:val="001F6D61"/>
    <w:rsid w:val="001F6DD6"/>
    <w:rsid w:val="001F7A97"/>
    <w:rsid w:val="001F7A99"/>
    <w:rsid w:val="001F7B84"/>
    <w:rsid w:val="00200340"/>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991"/>
    <w:rsid w:val="00215E50"/>
    <w:rsid w:val="00217299"/>
    <w:rsid w:val="002176E4"/>
    <w:rsid w:val="00217D49"/>
    <w:rsid w:val="00220898"/>
    <w:rsid w:val="00220D1E"/>
    <w:rsid w:val="002214AD"/>
    <w:rsid w:val="0022182B"/>
    <w:rsid w:val="00222495"/>
    <w:rsid w:val="00223712"/>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22"/>
    <w:rsid w:val="00244B5C"/>
    <w:rsid w:val="00244CDD"/>
    <w:rsid w:val="00244DC7"/>
    <w:rsid w:val="00245B23"/>
    <w:rsid w:val="002467C7"/>
    <w:rsid w:val="00246DE8"/>
    <w:rsid w:val="0025022A"/>
    <w:rsid w:val="00250854"/>
    <w:rsid w:val="00251402"/>
    <w:rsid w:val="0025228F"/>
    <w:rsid w:val="0025292A"/>
    <w:rsid w:val="00252F0C"/>
    <w:rsid w:val="002530BE"/>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729"/>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6D9"/>
    <w:rsid w:val="002A0B49"/>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B7BC2"/>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741"/>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66EF"/>
    <w:rsid w:val="002E74B9"/>
    <w:rsid w:val="002E768D"/>
    <w:rsid w:val="002E7703"/>
    <w:rsid w:val="002F03BC"/>
    <w:rsid w:val="002F04C9"/>
    <w:rsid w:val="002F1A52"/>
    <w:rsid w:val="002F1E63"/>
    <w:rsid w:val="002F1F95"/>
    <w:rsid w:val="002F3542"/>
    <w:rsid w:val="002F4309"/>
    <w:rsid w:val="002F4533"/>
    <w:rsid w:val="002F54D8"/>
    <w:rsid w:val="002F55B2"/>
    <w:rsid w:val="002F56DE"/>
    <w:rsid w:val="002F6B54"/>
    <w:rsid w:val="002F7A88"/>
    <w:rsid w:val="003001D0"/>
    <w:rsid w:val="00302459"/>
    <w:rsid w:val="00302482"/>
    <w:rsid w:val="003028B2"/>
    <w:rsid w:val="00303421"/>
    <w:rsid w:val="00303CE3"/>
    <w:rsid w:val="00303DCF"/>
    <w:rsid w:val="003045A8"/>
    <w:rsid w:val="00304785"/>
    <w:rsid w:val="003055FF"/>
    <w:rsid w:val="00305706"/>
    <w:rsid w:val="00305BD4"/>
    <w:rsid w:val="00305EE5"/>
    <w:rsid w:val="0030696B"/>
    <w:rsid w:val="00307073"/>
    <w:rsid w:val="003079D9"/>
    <w:rsid w:val="00307BD7"/>
    <w:rsid w:val="00310AAF"/>
    <w:rsid w:val="00310F20"/>
    <w:rsid w:val="00311227"/>
    <w:rsid w:val="0031179C"/>
    <w:rsid w:val="00312856"/>
    <w:rsid w:val="00314180"/>
    <w:rsid w:val="0031543D"/>
    <w:rsid w:val="00315F2F"/>
    <w:rsid w:val="00316D12"/>
    <w:rsid w:val="00316D4A"/>
    <w:rsid w:val="00317124"/>
    <w:rsid w:val="00317355"/>
    <w:rsid w:val="003173E6"/>
    <w:rsid w:val="003179C2"/>
    <w:rsid w:val="003205DA"/>
    <w:rsid w:val="00320632"/>
    <w:rsid w:val="00320827"/>
    <w:rsid w:val="0032143F"/>
    <w:rsid w:val="00321599"/>
    <w:rsid w:val="00322BF9"/>
    <w:rsid w:val="00323042"/>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0C0"/>
    <w:rsid w:val="00334173"/>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6E54"/>
    <w:rsid w:val="00347361"/>
    <w:rsid w:val="00347564"/>
    <w:rsid w:val="0035052F"/>
    <w:rsid w:val="003511B3"/>
    <w:rsid w:val="00351711"/>
    <w:rsid w:val="00351B7B"/>
    <w:rsid w:val="00351BCD"/>
    <w:rsid w:val="0035213E"/>
    <w:rsid w:val="0035254B"/>
    <w:rsid w:val="0035295C"/>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577"/>
    <w:rsid w:val="003739A1"/>
    <w:rsid w:val="00373E10"/>
    <w:rsid w:val="0037427C"/>
    <w:rsid w:val="00374E1B"/>
    <w:rsid w:val="003754D8"/>
    <w:rsid w:val="00377746"/>
    <w:rsid w:val="00380C60"/>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4FE5"/>
    <w:rsid w:val="0039604D"/>
    <w:rsid w:val="0039611D"/>
    <w:rsid w:val="0039626B"/>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1199"/>
    <w:rsid w:val="003B2161"/>
    <w:rsid w:val="003B2402"/>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34F5"/>
    <w:rsid w:val="003D4B4C"/>
    <w:rsid w:val="003D4CBF"/>
    <w:rsid w:val="003D4EFC"/>
    <w:rsid w:val="003D5DCB"/>
    <w:rsid w:val="003D6349"/>
    <w:rsid w:val="003D6692"/>
    <w:rsid w:val="003D6F36"/>
    <w:rsid w:val="003D7D85"/>
    <w:rsid w:val="003E0E02"/>
    <w:rsid w:val="003E0E80"/>
    <w:rsid w:val="003E12BD"/>
    <w:rsid w:val="003E191B"/>
    <w:rsid w:val="003E1A71"/>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547"/>
    <w:rsid w:val="003F6A59"/>
    <w:rsid w:val="00405F3D"/>
    <w:rsid w:val="004061DD"/>
    <w:rsid w:val="00406784"/>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04B"/>
    <w:rsid w:val="00430D05"/>
    <w:rsid w:val="00430DCB"/>
    <w:rsid w:val="004318BE"/>
    <w:rsid w:val="004327E4"/>
    <w:rsid w:val="00433E63"/>
    <w:rsid w:val="004349FF"/>
    <w:rsid w:val="00434BE2"/>
    <w:rsid w:val="004351C5"/>
    <w:rsid w:val="00435C19"/>
    <w:rsid w:val="00435C42"/>
    <w:rsid w:val="004361B0"/>
    <w:rsid w:val="00437000"/>
    <w:rsid w:val="004375F8"/>
    <w:rsid w:val="00437A99"/>
    <w:rsid w:val="004407C5"/>
    <w:rsid w:val="00440E69"/>
    <w:rsid w:val="00441CFA"/>
    <w:rsid w:val="00441DB5"/>
    <w:rsid w:val="0044491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174"/>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BFB"/>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81649"/>
    <w:rsid w:val="004818D8"/>
    <w:rsid w:val="004822A4"/>
    <w:rsid w:val="004822F3"/>
    <w:rsid w:val="00483D3E"/>
    <w:rsid w:val="00483DD0"/>
    <w:rsid w:val="00483ED7"/>
    <w:rsid w:val="004843C4"/>
    <w:rsid w:val="00484907"/>
    <w:rsid w:val="004865D5"/>
    <w:rsid w:val="00486D5B"/>
    <w:rsid w:val="00487A1F"/>
    <w:rsid w:val="004905B3"/>
    <w:rsid w:val="00490A32"/>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4B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77C"/>
    <w:rsid w:val="004C4FA4"/>
    <w:rsid w:val="004C5480"/>
    <w:rsid w:val="004C5649"/>
    <w:rsid w:val="004C65ED"/>
    <w:rsid w:val="004C702B"/>
    <w:rsid w:val="004C7705"/>
    <w:rsid w:val="004C78C2"/>
    <w:rsid w:val="004D051C"/>
    <w:rsid w:val="004D0597"/>
    <w:rsid w:val="004D0807"/>
    <w:rsid w:val="004D0929"/>
    <w:rsid w:val="004D14A6"/>
    <w:rsid w:val="004D16BB"/>
    <w:rsid w:val="004D221A"/>
    <w:rsid w:val="004D228E"/>
    <w:rsid w:val="004D244F"/>
    <w:rsid w:val="004D327B"/>
    <w:rsid w:val="004D3409"/>
    <w:rsid w:val="004D345B"/>
    <w:rsid w:val="004D4721"/>
    <w:rsid w:val="004D4899"/>
    <w:rsid w:val="004D5606"/>
    <w:rsid w:val="004D5ADE"/>
    <w:rsid w:val="004D6157"/>
    <w:rsid w:val="004D679B"/>
    <w:rsid w:val="004D77DC"/>
    <w:rsid w:val="004E03FF"/>
    <w:rsid w:val="004E072D"/>
    <w:rsid w:val="004E118E"/>
    <w:rsid w:val="004E131C"/>
    <w:rsid w:val="004E1D68"/>
    <w:rsid w:val="004E2287"/>
    <w:rsid w:val="004E22D6"/>
    <w:rsid w:val="004E4D87"/>
    <w:rsid w:val="004E63A3"/>
    <w:rsid w:val="004E6920"/>
    <w:rsid w:val="004E6B4F"/>
    <w:rsid w:val="004E7EAF"/>
    <w:rsid w:val="004F0D89"/>
    <w:rsid w:val="004F2ABD"/>
    <w:rsid w:val="004F2B49"/>
    <w:rsid w:val="004F2C82"/>
    <w:rsid w:val="004F2F69"/>
    <w:rsid w:val="004F30D4"/>
    <w:rsid w:val="004F3427"/>
    <w:rsid w:val="004F34D4"/>
    <w:rsid w:val="004F3680"/>
    <w:rsid w:val="004F3BBB"/>
    <w:rsid w:val="004F42F6"/>
    <w:rsid w:val="004F5418"/>
    <w:rsid w:val="004F58BC"/>
    <w:rsid w:val="004F58CA"/>
    <w:rsid w:val="004F60A9"/>
    <w:rsid w:val="004F6211"/>
    <w:rsid w:val="004F64EC"/>
    <w:rsid w:val="004F6CF1"/>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A2B"/>
    <w:rsid w:val="00530D6B"/>
    <w:rsid w:val="00531843"/>
    <w:rsid w:val="00531C66"/>
    <w:rsid w:val="005325DA"/>
    <w:rsid w:val="00532F2B"/>
    <w:rsid w:val="005330EE"/>
    <w:rsid w:val="00533EF6"/>
    <w:rsid w:val="00533F7F"/>
    <w:rsid w:val="00534912"/>
    <w:rsid w:val="00534D3E"/>
    <w:rsid w:val="00535724"/>
    <w:rsid w:val="005357B3"/>
    <w:rsid w:val="00535823"/>
    <w:rsid w:val="005365BE"/>
    <w:rsid w:val="00536B80"/>
    <w:rsid w:val="0054059A"/>
    <w:rsid w:val="00540FEA"/>
    <w:rsid w:val="00541256"/>
    <w:rsid w:val="00542AE7"/>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4C7A"/>
    <w:rsid w:val="00575C14"/>
    <w:rsid w:val="005761D2"/>
    <w:rsid w:val="00576998"/>
    <w:rsid w:val="00577456"/>
    <w:rsid w:val="00577754"/>
    <w:rsid w:val="00577BB6"/>
    <w:rsid w:val="0058102B"/>
    <w:rsid w:val="005813D4"/>
    <w:rsid w:val="005831DD"/>
    <w:rsid w:val="00583BBE"/>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611C"/>
    <w:rsid w:val="00596C01"/>
    <w:rsid w:val="005A0195"/>
    <w:rsid w:val="005A2824"/>
    <w:rsid w:val="005A2C0F"/>
    <w:rsid w:val="005A2C83"/>
    <w:rsid w:val="005A2C9F"/>
    <w:rsid w:val="005A36CA"/>
    <w:rsid w:val="005A3E77"/>
    <w:rsid w:val="005A4684"/>
    <w:rsid w:val="005A5317"/>
    <w:rsid w:val="005A5B67"/>
    <w:rsid w:val="005A6505"/>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13E"/>
    <w:rsid w:val="005D0520"/>
    <w:rsid w:val="005D1877"/>
    <w:rsid w:val="005D1DAC"/>
    <w:rsid w:val="005D2C5C"/>
    <w:rsid w:val="005D2E91"/>
    <w:rsid w:val="005D38FB"/>
    <w:rsid w:val="005D4473"/>
    <w:rsid w:val="005D50BB"/>
    <w:rsid w:val="005D5A2E"/>
    <w:rsid w:val="005D6ADD"/>
    <w:rsid w:val="005E0079"/>
    <w:rsid w:val="005E066C"/>
    <w:rsid w:val="005E0D2B"/>
    <w:rsid w:val="005E1829"/>
    <w:rsid w:val="005E2C44"/>
    <w:rsid w:val="005E300B"/>
    <w:rsid w:val="005E3280"/>
    <w:rsid w:val="005E43EA"/>
    <w:rsid w:val="005E50BD"/>
    <w:rsid w:val="005E5A4E"/>
    <w:rsid w:val="005E64D8"/>
    <w:rsid w:val="005F02DE"/>
    <w:rsid w:val="005F0E08"/>
    <w:rsid w:val="005F1C1D"/>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DE"/>
    <w:rsid w:val="006050F1"/>
    <w:rsid w:val="00606F7E"/>
    <w:rsid w:val="00607113"/>
    <w:rsid w:val="0060743C"/>
    <w:rsid w:val="006079DC"/>
    <w:rsid w:val="006079DE"/>
    <w:rsid w:val="0061053E"/>
    <w:rsid w:val="00610758"/>
    <w:rsid w:val="0061083C"/>
    <w:rsid w:val="00610971"/>
    <w:rsid w:val="0061138D"/>
    <w:rsid w:val="00611D7A"/>
    <w:rsid w:val="0061258C"/>
    <w:rsid w:val="006130F2"/>
    <w:rsid w:val="00615149"/>
    <w:rsid w:val="00615686"/>
    <w:rsid w:val="00615C80"/>
    <w:rsid w:val="00615D4F"/>
    <w:rsid w:val="00615EEE"/>
    <w:rsid w:val="006176FA"/>
    <w:rsid w:val="006178E0"/>
    <w:rsid w:val="00620452"/>
    <w:rsid w:val="00620B0F"/>
    <w:rsid w:val="00620B90"/>
    <w:rsid w:val="006214DB"/>
    <w:rsid w:val="00621C57"/>
    <w:rsid w:val="00621D26"/>
    <w:rsid w:val="006222C5"/>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0BD"/>
    <w:rsid w:val="0063595B"/>
    <w:rsid w:val="00635D14"/>
    <w:rsid w:val="00636332"/>
    <w:rsid w:val="006407A8"/>
    <w:rsid w:val="006409C9"/>
    <w:rsid w:val="00641134"/>
    <w:rsid w:val="006418C7"/>
    <w:rsid w:val="00641C1D"/>
    <w:rsid w:val="006428D6"/>
    <w:rsid w:val="006429F4"/>
    <w:rsid w:val="006429F8"/>
    <w:rsid w:val="00642ED4"/>
    <w:rsid w:val="00642FE4"/>
    <w:rsid w:val="0064361F"/>
    <w:rsid w:val="006438A5"/>
    <w:rsid w:val="006439F7"/>
    <w:rsid w:val="00643D70"/>
    <w:rsid w:val="00643FDE"/>
    <w:rsid w:val="0064476B"/>
    <w:rsid w:val="00645127"/>
    <w:rsid w:val="00646458"/>
    <w:rsid w:val="006464D4"/>
    <w:rsid w:val="006468A4"/>
    <w:rsid w:val="006471AF"/>
    <w:rsid w:val="00647E1E"/>
    <w:rsid w:val="006507B7"/>
    <w:rsid w:val="00651E4A"/>
    <w:rsid w:val="00652E41"/>
    <w:rsid w:val="00653A08"/>
    <w:rsid w:val="00653C4F"/>
    <w:rsid w:val="00653D47"/>
    <w:rsid w:val="0065407D"/>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731F"/>
    <w:rsid w:val="0066736F"/>
    <w:rsid w:val="00667CAE"/>
    <w:rsid w:val="006705F0"/>
    <w:rsid w:val="00670B5A"/>
    <w:rsid w:val="00670B7C"/>
    <w:rsid w:val="00670E0C"/>
    <w:rsid w:val="00670E91"/>
    <w:rsid w:val="0067115A"/>
    <w:rsid w:val="00671283"/>
    <w:rsid w:val="00671CA3"/>
    <w:rsid w:val="00671DF8"/>
    <w:rsid w:val="00672394"/>
    <w:rsid w:val="006726F6"/>
    <w:rsid w:val="006726FE"/>
    <w:rsid w:val="006736F7"/>
    <w:rsid w:val="006739D5"/>
    <w:rsid w:val="00673B4E"/>
    <w:rsid w:val="00673F38"/>
    <w:rsid w:val="00674613"/>
    <w:rsid w:val="00674A87"/>
    <w:rsid w:val="00675188"/>
    <w:rsid w:val="0067571A"/>
    <w:rsid w:val="00675B36"/>
    <w:rsid w:val="006765FF"/>
    <w:rsid w:val="00677958"/>
    <w:rsid w:val="00680DBF"/>
    <w:rsid w:val="00681497"/>
    <w:rsid w:val="00681942"/>
    <w:rsid w:val="00682524"/>
    <w:rsid w:val="00683590"/>
    <w:rsid w:val="0068387F"/>
    <w:rsid w:val="00683A98"/>
    <w:rsid w:val="0068422A"/>
    <w:rsid w:val="006853A9"/>
    <w:rsid w:val="00685676"/>
    <w:rsid w:val="00685CB5"/>
    <w:rsid w:val="00686C8C"/>
    <w:rsid w:val="0068764D"/>
    <w:rsid w:val="006906C2"/>
    <w:rsid w:val="00690D77"/>
    <w:rsid w:val="0069182A"/>
    <w:rsid w:val="0069319F"/>
    <w:rsid w:val="00693451"/>
    <w:rsid w:val="00693A52"/>
    <w:rsid w:val="00693C63"/>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4A8"/>
    <w:rsid w:val="006B178C"/>
    <w:rsid w:val="006B1CA7"/>
    <w:rsid w:val="006B269E"/>
    <w:rsid w:val="006B2F6F"/>
    <w:rsid w:val="006B3BF2"/>
    <w:rsid w:val="006B4B0C"/>
    <w:rsid w:val="006B4EF4"/>
    <w:rsid w:val="006B5246"/>
    <w:rsid w:val="006B54BE"/>
    <w:rsid w:val="006B595B"/>
    <w:rsid w:val="006B7A61"/>
    <w:rsid w:val="006C04C8"/>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957"/>
    <w:rsid w:val="006D0D08"/>
    <w:rsid w:val="006D1E5C"/>
    <w:rsid w:val="006D226B"/>
    <w:rsid w:val="006D2F71"/>
    <w:rsid w:val="006D3886"/>
    <w:rsid w:val="006D39AD"/>
    <w:rsid w:val="006D3DCA"/>
    <w:rsid w:val="006D53C8"/>
    <w:rsid w:val="006D54A5"/>
    <w:rsid w:val="006D610E"/>
    <w:rsid w:val="006D6B98"/>
    <w:rsid w:val="006D6FC7"/>
    <w:rsid w:val="006E0B67"/>
    <w:rsid w:val="006E0CB0"/>
    <w:rsid w:val="006E208E"/>
    <w:rsid w:val="006E21E4"/>
    <w:rsid w:val="006E33BE"/>
    <w:rsid w:val="006E3A1C"/>
    <w:rsid w:val="006E3B69"/>
    <w:rsid w:val="006E46B3"/>
    <w:rsid w:val="006E4B9C"/>
    <w:rsid w:val="006E59BA"/>
    <w:rsid w:val="006E6B63"/>
    <w:rsid w:val="006F1237"/>
    <w:rsid w:val="006F14B7"/>
    <w:rsid w:val="006F1D76"/>
    <w:rsid w:val="006F2236"/>
    <w:rsid w:val="006F285B"/>
    <w:rsid w:val="006F2FA6"/>
    <w:rsid w:val="006F326B"/>
    <w:rsid w:val="006F495F"/>
    <w:rsid w:val="006F4DAF"/>
    <w:rsid w:val="006F6366"/>
    <w:rsid w:val="006F6858"/>
    <w:rsid w:val="006F6BE1"/>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6B4D"/>
    <w:rsid w:val="00707064"/>
    <w:rsid w:val="0070709A"/>
    <w:rsid w:val="00707D3A"/>
    <w:rsid w:val="0071066D"/>
    <w:rsid w:val="00710DFF"/>
    <w:rsid w:val="0071229A"/>
    <w:rsid w:val="007125B7"/>
    <w:rsid w:val="00712AA2"/>
    <w:rsid w:val="00712E52"/>
    <w:rsid w:val="00712F5A"/>
    <w:rsid w:val="007132D7"/>
    <w:rsid w:val="007136BA"/>
    <w:rsid w:val="00713EB1"/>
    <w:rsid w:val="0071409D"/>
    <w:rsid w:val="007156C4"/>
    <w:rsid w:val="00715DAF"/>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F9C"/>
    <w:rsid w:val="0073662E"/>
    <w:rsid w:val="007378BA"/>
    <w:rsid w:val="00741CD5"/>
    <w:rsid w:val="007426BF"/>
    <w:rsid w:val="0074377F"/>
    <w:rsid w:val="00744523"/>
    <w:rsid w:val="007464A1"/>
    <w:rsid w:val="00746768"/>
    <w:rsid w:val="007468E1"/>
    <w:rsid w:val="00746DAC"/>
    <w:rsid w:val="00746F66"/>
    <w:rsid w:val="0074793B"/>
    <w:rsid w:val="007503B9"/>
    <w:rsid w:val="007506E8"/>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767B"/>
    <w:rsid w:val="00757A68"/>
    <w:rsid w:val="007615C5"/>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56CD"/>
    <w:rsid w:val="007764BF"/>
    <w:rsid w:val="00776573"/>
    <w:rsid w:val="00776B4A"/>
    <w:rsid w:val="00776D40"/>
    <w:rsid w:val="007778F6"/>
    <w:rsid w:val="007804CC"/>
    <w:rsid w:val="007806CB"/>
    <w:rsid w:val="00780B3C"/>
    <w:rsid w:val="007826DE"/>
    <w:rsid w:val="00782A5B"/>
    <w:rsid w:val="00782CB2"/>
    <w:rsid w:val="00782FD5"/>
    <w:rsid w:val="00783003"/>
    <w:rsid w:val="007831B3"/>
    <w:rsid w:val="00783551"/>
    <w:rsid w:val="0078392A"/>
    <w:rsid w:val="00783A5D"/>
    <w:rsid w:val="007848BE"/>
    <w:rsid w:val="00785178"/>
    <w:rsid w:val="0078572C"/>
    <w:rsid w:val="00785739"/>
    <w:rsid w:val="00786961"/>
    <w:rsid w:val="007875D5"/>
    <w:rsid w:val="007876DB"/>
    <w:rsid w:val="00791465"/>
    <w:rsid w:val="00791F23"/>
    <w:rsid w:val="007922F8"/>
    <w:rsid w:val="007926EB"/>
    <w:rsid w:val="00792CD6"/>
    <w:rsid w:val="00793065"/>
    <w:rsid w:val="007931BA"/>
    <w:rsid w:val="00793C6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20B1"/>
    <w:rsid w:val="007B3DFE"/>
    <w:rsid w:val="007B43A5"/>
    <w:rsid w:val="007B446A"/>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5EA8"/>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1DE"/>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2257"/>
    <w:rsid w:val="00804A7D"/>
    <w:rsid w:val="00804BCA"/>
    <w:rsid w:val="0080653B"/>
    <w:rsid w:val="00806A27"/>
    <w:rsid w:val="00807633"/>
    <w:rsid w:val="00807E69"/>
    <w:rsid w:val="00811EB2"/>
    <w:rsid w:val="00813955"/>
    <w:rsid w:val="00813A62"/>
    <w:rsid w:val="00814156"/>
    <w:rsid w:val="008156A5"/>
    <w:rsid w:val="00815DB0"/>
    <w:rsid w:val="008160D7"/>
    <w:rsid w:val="00816192"/>
    <w:rsid w:val="0081761E"/>
    <w:rsid w:val="00821EEF"/>
    <w:rsid w:val="00822F59"/>
    <w:rsid w:val="0082326C"/>
    <w:rsid w:val="008236A1"/>
    <w:rsid w:val="00824E7B"/>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B9C"/>
    <w:rsid w:val="00836FB9"/>
    <w:rsid w:val="0083722C"/>
    <w:rsid w:val="00837316"/>
    <w:rsid w:val="008377B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2D18"/>
    <w:rsid w:val="008537FC"/>
    <w:rsid w:val="00853F47"/>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7D5"/>
    <w:rsid w:val="0086790E"/>
    <w:rsid w:val="00871DCE"/>
    <w:rsid w:val="00872C69"/>
    <w:rsid w:val="008736B6"/>
    <w:rsid w:val="00873AA0"/>
    <w:rsid w:val="00874B2D"/>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951"/>
    <w:rsid w:val="00895F8E"/>
    <w:rsid w:val="00896A58"/>
    <w:rsid w:val="00896F43"/>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5334"/>
    <w:rsid w:val="008B6722"/>
    <w:rsid w:val="008B69FF"/>
    <w:rsid w:val="008B74A1"/>
    <w:rsid w:val="008B751B"/>
    <w:rsid w:val="008B79CD"/>
    <w:rsid w:val="008B7F6A"/>
    <w:rsid w:val="008C0633"/>
    <w:rsid w:val="008C09B4"/>
    <w:rsid w:val="008C0CFF"/>
    <w:rsid w:val="008C1D1D"/>
    <w:rsid w:val="008C1D61"/>
    <w:rsid w:val="008C1E98"/>
    <w:rsid w:val="008C2871"/>
    <w:rsid w:val="008C2B76"/>
    <w:rsid w:val="008C2DA1"/>
    <w:rsid w:val="008C320D"/>
    <w:rsid w:val="008C47B0"/>
    <w:rsid w:val="008C53F3"/>
    <w:rsid w:val="008C54F2"/>
    <w:rsid w:val="008C591A"/>
    <w:rsid w:val="008C5BF7"/>
    <w:rsid w:val="008C6A61"/>
    <w:rsid w:val="008C6A72"/>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6196"/>
    <w:rsid w:val="008F7004"/>
    <w:rsid w:val="008F76AC"/>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6611"/>
    <w:rsid w:val="009173E2"/>
    <w:rsid w:val="0091792E"/>
    <w:rsid w:val="00917AF9"/>
    <w:rsid w:val="00920974"/>
    <w:rsid w:val="00921CF1"/>
    <w:rsid w:val="00921FC3"/>
    <w:rsid w:val="009222D0"/>
    <w:rsid w:val="009223F3"/>
    <w:rsid w:val="0092267B"/>
    <w:rsid w:val="00922AAC"/>
    <w:rsid w:val="00922D7C"/>
    <w:rsid w:val="009239BB"/>
    <w:rsid w:val="00923B21"/>
    <w:rsid w:val="009245BF"/>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16"/>
    <w:rsid w:val="00956F3A"/>
    <w:rsid w:val="00957D82"/>
    <w:rsid w:val="00957ED8"/>
    <w:rsid w:val="00960166"/>
    <w:rsid w:val="009601C4"/>
    <w:rsid w:val="009612A1"/>
    <w:rsid w:val="00961793"/>
    <w:rsid w:val="00964DEA"/>
    <w:rsid w:val="009651F1"/>
    <w:rsid w:val="00965727"/>
    <w:rsid w:val="00965736"/>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FA3"/>
    <w:rsid w:val="00975E6F"/>
    <w:rsid w:val="0098003A"/>
    <w:rsid w:val="00980067"/>
    <w:rsid w:val="00981B7A"/>
    <w:rsid w:val="00982B90"/>
    <w:rsid w:val="00983665"/>
    <w:rsid w:val="00983808"/>
    <w:rsid w:val="0098407D"/>
    <w:rsid w:val="00986FB9"/>
    <w:rsid w:val="00987BF6"/>
    <w:rsid w:val="00987F4F"/>
    <w:rsid w:val="00987FA6"/>
    <w:rsid w:val="00990A84"/>
    <w:rsid w:val="00991380"/>
    <w:rsid w:val="0099158B"/>
    <w:rsid w:val="00992D21"/>
    <w:rsid w:val="00992F7D"/>
    <w:rsid w:val="009930E6"/>
    <w:rsid w:val="009935B7"/>
    <w:rsid w:val="00994B72"/>
    <w:rsid w:val="00994F7F"/>
    <w:rsid w:val="0099570D"/>
    <w:rsid w:val="00997584"/>
    <w:rsid w:val="00997F0E"/>
    <w:rsid w:val="00997F4A"/>
    <w:rsid w:val="009A13E5"/>
    <w:rsid w:val="009A154B"/>
    <w:rsid w:val="009A1557"/>
    <w:rsid w:val="009A184B"/>
    <w:rsid w:val="009A1CFA"/>
    <w:rsid w:val="009A24CA"/>
    <w:rsid w:val="009A265A"/>
    <w:rsid w:val="009A3965"/>
    <w:rsid w:val="009A408D"/>
    <w:rsid w:val="009A4133"/>
    <w:rsid w:val="009A516A"/>
    <w:rsid w:val="009A5309"/>
    <w:rsid w:val="009A5744"/>
    <w:rsid w:val="009A5C52"/>
    <w:rsid w:val="009A5CEE"/>
    <w:rsid w:val="009A676C"/>
    <w:rsid w:val="009A722D"/>
    <w:rsid w:val="009A7356"/>
    <w:rsid w:val="009B2BFE"/>
    <w:rsid w:val="009B337C"/>
    <w:rsid w:val="009B3419"/>
    <w:rsid w:val="009B350B"/>
    <w:rsid w:val="009B3688"/>
    <w:rsid w:val="009B3BE0"/>
    <w:rsid w:val="009B3D69"/>
    <w:rsid w:val="009B3F5B"/>
    <w:rsid w:val="009B468E"/>
    <w:rsid w:val="009B5128"/>
    <w:rsid w:val="009B6FA1"/>
    <w:rsid w:val="009B77BC"/>
    <w:rsid w:val="009C0D92"/>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5D2F"/>
    <w:rsid w:val="009E65A1"/>
    <w:rsid w:val="009E663E"/>
    <w:rsid w:val="009E66F7"/>
    <w:rsid w:val="009E6BC6"/>
    <w:rsid w:val="009E6DC2"/>
    <w:rsid w:val="009E7377"/>
    <w:rsid w:val="009E79AF"/>
    <w:rsid w:val="009F1527"/>
    <w:rsid w:val="009F157B"/>
    <w:rsid w:val="009F256E"/>
    <w:rsid w:val="009F40A7"/>
    <w:rsid w:val="009F458D"/>
    <w:rsid w:val="009F4F06"/>
    <w:rsid w:val="009F5C3D"/>
    <w:rsid w:val="009F6450"/>
    <w:rsid w:val="009F650F"/>
    <w:rsid w:val="00A007DD"/>
    <w:rsid w:val="00A00F39"/>
    <w:rsid w:val="00A016DA"/>
    <w:rsid w:val="00A0200B"/>
    <w:rsid w:val="00A02414"/>
    <w:rsid w:val="00A02A63"/>
    <w:rsid w:val="00A03496"/>
    <w:rsid w:val="00A044F6"/>
    <w:rsid w:val="00A0622B"/>
    <w:rsid w:val="00A06BFA"/>
    <w:rsid w:val="00A06BFC"/>
    <w:rsid w:val="00A0721B"/>
    <w:rsid w:val="00A07ACA"/>
    <w:rsid w:val="00A07C43"/>
    <w:rsid w:val="00A100F1"/>
    <w:rsid w:val="00A10593"/>
    <w:rsid w:val="00A10749"/>
    <w:rsid w:val="00A11DA6"/>
    <w:rsid w:val="00A12EC0"/>
    <w:rsid w:val="00A13A93"/>
    <w:rsid w:val="00A142CE"/>
    <w:rsid w:val="00A16333"/>
    <w:rsid w:val="00A16A4C"/>
    <w:rsid w:val="00A20135"/>
    <w:rsid w:val="00A20C96"/>
    <w:rsid w:val="00A21B43"/>
    <w:rsid w:val="00A21FB9"/>
    <w:rsid w:val="00A22A1F"/>
    <w:rsid w:val="00A22DD5"/>
    <w:rsid w:val="00A22E52"/>
    <w:rsid w:val="00A2318C"/>
    <w:rsid w:val="00A243EE"/>
    <w:rsid w:val="00A247EE"/>
    <w:rsid w:val="00A24CC5"/>
    <w:rsid w:val="00A24E4A"/>
    <w:rsid w:val="00A2611D"/>
    <w:rsid w:val="00A2694D"/>
    <w:rsid w:val="00A2699F"/>
    <w:rsid w:val="00A26A1E"/>
    <w:rsid w:val="00A26DE2"/>
    <w:rsid w:val="00A274BA"/>
    <w:rsid w:val="00A2785C"/>
    <w:rsid w:val="00A27B3E"/>
    <w:rsid w:val="00A300CC"/>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884"/>
    <w:rsid w:val="00A37B40"/>
    <w:rsid w:val="00A402CF"/>
    <w:rsid w:val="00A40539"/>
    <w:rsid w:val="00A4091B"/>
    <w:rsid w:val="00A40CF3"/>
    <w:rsid w:val="00A40FC0"/>
    <w:rsid w:val="00A413AC"/>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23FF"/>
    <w:rsid w:val="00A52999"/>
    <w:rsid w:val="00A52FED"/>
    <w:rsid w:val="00A5356E"/>
    <w:rsid w:val="00A538CA"/>
    <w:rsid w:val="00A538FB"/>
    <w:rsid w:val="00A53F50"/>
    <w:rsid w:val="00A5447D"/>
    <w:rsid w:val="00A55128"/>
    <w:rsid w:val="00A55152"/>
    <w:rsid w:val="00A55835"/>
    <w:rsid w:val="00A570EF"/>
    <w:rsid w:val="00A61D78"/>
    <w:rsid w:val="00A61DEA"/>
    <w:rsid w:val="00A62B37"/>
    <w:rsid w:val="00A632EB"/>
    <w:rsid w:val="00A638C7"/>
    <w:rsid w:val="00A63C72"/>
    <w:rsid w:val="00A640E4"/>
    <w:rsid w:val="00A64F6B"/>
    <w:rsid w:val="00A65EF6"/>
    <w:rsid w:val="00A65F23"/>
    <w:rsid w:val="00A671CE"/>
    <w:rsid w:val="00A6764B"/>
    <w:rsid w:val="00A67723"/>
    <w:rsid w:val="00A677DD"/>
    <w:rsid w:val="00A7021C"/>
    <w:rsid w:val="00A71D6A"/>
    <w:rsid w:val="00A71EE8"/>
    <w:rsid w:val="00A71FE2"/>
    <w:rsid w:val="00A7250A"/>
    <w:rsid w:val="00A725DB"/>
    <w:rsid w:val="00A72DE1"/>
    <w:rsid w:val="00A730E8"/>
    <w:rsid w:val="00A7397B"/>
    <w:rsid w:val="00A73BFE"/>
    <w:rsid w:val="00A73DFD"/>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8EE"/>
    <w:rsid w:val="00A92BC0"/>
    <w:rsid w:val="00A934D0"/>
    <w:rsid w:val="00A94392"/>
    <w:rsid w:val="00A95581"/>
    <w:rsid w:val="00A95754"/>
    <w:rsid w:val="00A966E1"/>
    <w:rsid w:val="00A9721B"/>
    <w:rsid w:val="00AA0919"/>
    <w:rsid w:val="00AA1032"/>
    <w:rsid w:val="00AA12EF"/>
    <w:rsid w:val="00AA2E39"/>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A8F"/>
    <w:rsid w:val="00AB322D"/>
    <w:rsid w:val="00AB3629"/>
    <w:rsid w:val="00AB37CE"/>
    <w:rsid w:val="00AB3E72"/>
    <w:rsid w:val="00AB4399"/>
    <w:rsid w:val="00AB4891"/>
    <w:rsid w:val="00AB502E"/>
    <w:rsid w:val="00AB5272"/>
    <w:rsid w:val="00AB57EF"/>
    <w:rsid w:val="00AB6EA4"/>
    <w:rsid w:val="00AB7423"/>
    <w:rsid w:val="00AC2B26"/>
    <w:rsid w:val="00AC32AC"/>
    <w:rsid w:val="00AC3821"/>
    <w:rsid w:val="00AC4067"/>
    <w:rsid w:val="00AC4FF5"/>
    <w:rsid w:val="00AC57E2"/>
    <w:rsid w:val="00AC6137"/>
    <w:rsid w:val="00AC6156"/>
    <w:rsid w:val="00AC6556"/>
    <w:rsid w:val="00AD0483"/>
    <w:rsid w:val="00AD0624"/>
    <w:rsid w:val="00AD0BA2"/>
    <w:rsid w:val="00AD1493"/>
    <w:rsid w:val="00AD1841"/>
    <w:rsid w:val="00AD3119"/>
    <w:rsid w:val="00AD3B6A"/>
    <w:rsid w:val="00AD482F"/>
    <w:rsid w:val="00AD530D"/>
    <w:rsid w:val="00AD5A94"/>
    <w:rsid w:val="00AD681F"/>
    <w:rsid w:val="00AD7272"/>
    <w:rsid w:val="00AD7850"/>
    <w:rsid w:val="00AE0052"/>
    <w:rsid w:val="00AE20D4"/>
    <w:rsid w:val="00AE24A9"/>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3473"/>
    <w:rsid w:val="00AF3B67"/>
    <w:rsid w:val="00AF45CD"/>
    <w:rsid w:val="00AF4621"/>
    <w:rsid w:val="00AF4725"/>
    <w:rsid w:val="00AF4A07"/>
    <w:rsid w:val="00AF4E18"/>
    <w:rsid w:val="00AF4FEF"/>
    <w:rsid w:val="00AF51D8"/>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0F7"/>
    <w:rsid w:val="00B22CB0"/>
    <w:rsid w:val="00B2333A"/>
    <w:rsid w:val="00B235D7"/>
    <w:rsid w:val="00B235F4"/>
    <w:rsid w:val="00B26195"/>
    <w:rsid w:val="00B26DFB"/>
    <w:rsid w:val="00B27422"/>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1FC"/>
    <w:rsid w:val="00B40484"/>
    <w:rsid w:val="00B405A0"/>
    <w:rsid w:val="00B41217"/>
    <w:rsid w:val="00B4202C"/>
    <w:rsid w:val="00B429D2"/>
    <w:rsid w:val="00B42D10"/>
    <w:rsid w:val="00B44656"/>
    <w:rsid w:val="00B4530F"/>
    <w:rsid w:val="00B45A16"/>
    <w:rsid w:val="00B45BB6"/>
    <w:rsid w:val="00B463C9"/>
    <w:rsid w:val="00B47C0A"/>
    <w:rsid w:val="00B50132"/>
    <w:rsid w:val="00B50621"/>
    <w:rsid w:val="00B50707"/>
    <w:rsid w:val="00B51503"/>
    <w:rsid w:val="00B52166"/>
    <w:rsid w:val="00B52303"/>
    <w:rsid w:val="00B52B4D"/>
    <w:rsid w:val="00B52D23"/>
    <w:rsid w:val="00B53817"/>
    <w:rsid w:val="00B53942"/>
    <w:rsid w:val="00B53BFD"/>
    <w:rsid w:val="00B53C33"/>
    <w:rsid w:val="00B55129"/>
    <w:rsid w:val="00B557B2"/>
    <w:rsid w:val="00B55E48"/>
    <w:rsid w:val="00B56CC4"/>
    <w:rsid w:val="00B56D0C"/>
    <w:rsid w:val="00B57AE1"/>
    <w:rsid w:val="00B57CCD"/>
    <w:rsid w:val="00B57D40"/>
    <w:rsid w:val="00B6023C"/>
    <w:rsid w:val="00B60474"/>
    <w:rsid w:val="00B614F8"/>
    <w:rsid w:val="00B619BE"/>
    <w:rsid w:val="00B61FEB"/>
    <w:rsid w:val="00B62101"/>
    <w:rsid w:val="00B624C2"/>
    <w:rsid w:val="00B625C5"/>
    <w:rsid w:val="00B636E7"/>
    <w:rsid w:val="00B64038"/>
    <w:rsid w:val="00B642D5"/>
    <w:rsid w:val="00B64F7D"/>
    <w:rsid w:val="00B65EF1"/>
    <w:rsid w:val="00B66483"/>
    <w:rsid w:val="00B667C5"/>
    <w:rsid w:val="00B677F0"/>
    <w:rsid w:val="00B67E51"/>
    <w:rsid w:val="00B67FC0"/>
    <w:rsid w:val="00B704CB"/>
    <w:rsid w:val="00B705D1"/>
    <w:rsid w:val="00B706D8"/>
    <w:rsid w:val="00B706FA"/>
    <w:rsid w:val="00B718B2"/>
    <w:rsid w:val="00B71C59"/>
    <w:rsid w:val="00B71F0A"/>
    <w:rsid w:val="00B7221F"/>
    <w:rsid w:val="00B725FA"/>
    <w:rsid w:val="00B726AE"/>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AC"/>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825"/>
    <w:rsid w:val="00BB399B"/>
    <w:rsid w:val="00BB4CBA"/>
    <w:rsid w:val="00BB5613"/>
    <w:rsid w:val="00BB6430"/>
    <w:rsid w:val="00BB6A53"/>
    <w:rsid w:val="00BB6B31"/>
    <w:rsid w:val="00BB7A83"/>
    <w:rsid w:val="00BC15A4"/>
    <w:rsid w:val="00BC1720"/>
    <w:rsid w:val="00BC1EE2"/>
    <w:rsid w:val="00BC1FA6"/>
    <w:rsid w:val="00BC25EE"/>
    <w:rsid w:val="00BC2F27"/>
    <w:rsid w:val="00BC35B5"/>
    <w:rsid w:val="00BC39FF"/>
    <w:rsid w:val="00BC4269"/>
    <w:rsid w:val="00BC5AC5"/>
    <w:rsid w:val="00BC6302"/>
    <w:rsid w:val="00BC68D4"/>
    <w:rsid w:val="00BC6C4E"/>
    <w:rsid w:val="00BC6C70"/>
    <w:rsid w:val="00BC7343"/>
    <w:rsid w:val="00BC7455"/>
    <w:rsid w:val="00BD0904"/>
    <w:rsid w:val="00BD0E0B"/>
    <w:rsid w:val="00BD11BB"/>
    <w:rsid w:val="00BD1669"/>
    <w:rsid w:val="00BD23C4"/>
    <w:rsid w:val="00BD279D"/>
    <w:rsid w:val="00BD2888"/>
    <w:rsid w:val="00BD36FB"/>
    <w:rsid w:val="00BD47F5"/>
    <w:rsid w:val="00BD5AE8"/>
    <w:rsid w:val="00BD5E3C"/>
    <w:rsid w:val="00BD64F8"/>
    <w:rsid w:val="00BD78B7"/>
    <w:rsid w:val="00BE0FD3"/>
    <w:rsid w:val="00BE1993"/>
    <w:rsid w:val="00BE28AC"/>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6172"/>
    <w:rsid w:val="00BF639F"/>
    <w:rsid w:val="00BF70E4"/>
    <w:rsid w:val="00BF7F4B"/>
    <w:rsid w:val="00C0020D"/>
    <w:rsid w:val="00C0058C"/>
    <w:rsid w:val="00C01F83"/>
    <w:rsid w:val="00C020C7"/>
    <w:rsid w:val="00C026D5"/>
    <w:rsid w:val="00C03039"/>
    <w:rsid w:val="00C04139"/>
    <w:rsid w:val="00C042AF"/>
    <w:rsid w:val="00C04835"/>
    <w:rsid w:val="00C05DF5"/>
    <w:rsid w:val="00C06126"/>
    <w:rsid w:val="00C06C41"/>
    <w:rsid w:val="00C072C0"/>
    <w:rsid w:val="00C11121"/>
    <w:rsid w:val="00C11220"/>
    <w:rsid w:val="00C11488"/>
    <w:rsid w:val="00C11712"/>
    <w:rsid w:val="00C117B2"/>
    <w:rsid w:val="00C138D6"/>
    <w:rsid w:val="00C14032"/>
    <w:rsid w:val="00C168C6"/>
    <w:rsid w:val="00C16A56"/>
    <w:rsid w:val="00C17D9F"/>
    <w:rsid w:val="00C20182"/>
    <w:rsid w:val="00C20782"/>
    <w:rsid w:val="00C20F4E"/>
    <w:rsid w:val="00C2190F"/>
    <w:rsid w:val="00C227C4"/>
    <w:rsid w:val="00C23B1D"/>
    <w:rsid w:val="00C23C95"/>
    <w:rsid w:val="00C23F19"/>
    <w:rsid w:val="00C23FC0"/>
    <w:rsid w:val="00C2412B"/>
    <w:rsid w:val="00C2448E"/>
    <w:rsid w:val="00C24E1D"/>
    <w:rsid w:val="00C25948"/>
    <w:rsid w:val="00C25D27"/>
    <w:rsid w:val="00C26470"/>
    <w:rsid w:val="00C2672A"/>
    <w:rsid w:val="00C2700C"/>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442E"/>
    <w:rsid w:val="00C54BEB"/>
    <w:rsid w:val="00C5571D"/>
    <w:rsid w:val="00C55D04"/>
    <w:rsid w:val="00C56631"/>
    <w:rsid w:val="00C56A9B"/>
    <w:rsid w:val="00C56BDB"/>
    <w:rsid w:val="00C56E25"/>
    <w:rsid w:val="00C5788C"/>
    <w:rsid w:val="00C57A6C"/>
    <w:rsid w:val="00C604D9"/>
    <w:rsid w:val="00C60C16"/>
    <w:rsid w:val="00C613E6"/>
    <w:rsid w:val="00C61C41"/>
    <w:rsid w:val="00C6290F"/>
    <w:rsid w:val="00C63735"/>
    <w:rsid w:val="00C63C1A"/>
    <w:rsid w:val="00C63D6A"/>
    <w:rsid w:val="00C6440D"/>
    <w:rsid w:val="00C64816"/>
    <w:rsid w:val="00C64DEA"/>
    <w:rsid w:val="00C67208"/>
    <w:rsid w:val="00C673DC"/>
    <w:rsid w:val="00C67440"/>
    <w:rsid w:val="00C67B92"/>
    <w:rsid w:val="00C67CA3"/>
    <w:rsid w:val="00C709D4"/>
    <w:rsid w:val="00C716CA"/>
    <w:rsid w:val="00C717FC"/>
    <w:rsid w:val="00C720E9"/>
    <w:rsid w:val="00C72765"/>
    <w:rsid w:val="00C72E16"/>
    <w:rsid w:val="00C7324F"/>
    <w:rsid w:val="00C73295"/>
    <w:rsid w:val="00C73C42"/>
    <w:rsid w:val="00C73CE7"/>
    <w:rsid w:val="00C73E8F"/>
    <w:rsid w:val="00C74835"/>
    <w:rsid w:val="00C7493C"/>
    <w:rsid w:val="00C7517E"/>
    <w:rsid w:val="00C774D3"/>
    <w:rsid w:val="00C776D4"/>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58"/>
    <w:rsid w:val="00CB6DD4"/>
    <w:rsid w:val="00CC004A"/>
    <w:rsid w:val="00CC1B29"/>
    <w:rsid w:val="00CC1CAF"/>
    <w:rsid w:val="00CC1D66"/>
    <w:rsid w:val="00CC1DE8"/>
    <w:rsid w:val="00CC21FE"/>
    <w:rsid w:val="00CC2DFD"/>
    <w:rsid w:val="00CC3175"/>
    <w:rsid w:val="00CC4261"/>
    <w:rsid w:val="00CC43B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D74D6"/>
    <w:rsid w:val="00CE0A18"/>
    <w:rsid w:val="00CE0D62"/>
    <w:rsid w:val="00CE115C"/>
    <w:rsid w:val="00CE1A22"/>
    <w:rsid w:val="00CE1DE0"/>
    <w:rsid w:val="00CE2781"/>
    <w:rsid w:val="00CE33DA"/>
    <w:rsid w:val="00CE3430"/>
    <w:rsid w:val="00CE3BE7"/>
    <w:rsid w:val="00CE3C10"/>
    <w:rsid w:val="00CE4661"/>
    <w:rsid w:val="00CE5D62"/>
    <w:rsid w:val="00CE6634"/>
    <w:rsid w:val="00CE6EDE"/>
    <w:rsid w:val="00CE739E"/>
    <w:rsid w:val="00CF09CF"/>
    <w:rsid w:val="00CF0BD5"/>
    <w:rsid w:val="00CF0E0D"/>
    <w:rsid w:val="00CF3768"/>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51A3"/>
    <w:rsid w:val="00D0592B"/>
    <w:rsid w:val="00D10969"/>
    <w:rsid w:val="00D121DE"/>
    <w:rsid w:val="00D12684"/>
    <w:rsid w:val="00D13A36"/>
    <w:rsid w:val="00D13AF7"/>
    <w:rsid w:val="00D14A1A"/>
    <w:rsid w:val="00D14BDC"/>
    <w:rsid w:val="00D1547D"/>
    <w:rsid w:val="00D15834"/>
    <w:rsid w:val="00D1588D"/>
    <w:rsid w:val="00D159FF"/>
    <w:rsid w:val="00D15C1E"/>
    <w:rsid w:val="00D15D1D"/>
    <w:rsid w:val="00D17D34"/>
    <w:rsid w:val="00D17DCE"/>
    <w:rsid w:val="00D20682"/>
    <w:rsid w:val="00D20A32"/>
    <w:rsid w:val="00D233A3"/>
    <w:rsid w:val="00D2359E"/>
    <w:rsid w:val="00D2389D"/>
    <w:rsid w:val="00D23C31"/>
    <w:rsid w:val="00D24392"/>
    <w:rsid w:val="00D24789"/>
    <w:rsid w:val="00D249AE"/>
    <w:rsid w:val="00D24B5B"/>
    <w:rsid w:val="00D25335"/>
    <w:rsid w:val="00D25C6F"/>
    <w:rsid w:val="00D2627B"/>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09"/>
    <w:rsid w:val="00D377E1"/>
    <w:rsid w:val="00D40292"/>
    <w:rsid w:val="00D4069E"/>
    <w:rsid w:val="00D40C3D"/>
    <w:rsid w:val="00D41335"/>
    <w:rsid w:val="00D41368"/>
    <w:rsid w:val="00D413F6"/>
    <w:rsid w:val="00D414D6"/>
    <w:rsid w:val="00D41622"/>
    <w:rsid w:val="00D44952"/>
    <w:rsid w:val="00D47B5E"/>
    <w:rsid w:val="00D500FB"/>
    <w:rsid w:val="00D504D2"/>
    <w:rsid w:val="00D507C5"/>
    <w:rsid w:val="00D508F7"/>
    <w:rsid w:val="00D50976"/>
    <w:rsid w:val="00D50E90"/>
    <w:rsid w:val="00D51DA3"/>
    <w:rsid w:val="00D5234E"/>
    <w:rsid w:val="00D52721"/>
    <w:rsid w:val="00D52DEF"/>
    <w:rsid w:val="00D55157"/>
    <w:rsid w:val="00D56017"/>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18"/>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2E4"/>
    <w:rsid w:val="00D9576D"/>
    <w:rsid w:val="00D95B22"/>
    <w:rsid w:val="00DA1222"/>
    <w:rsid w:val="00DA15DF"/>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57C9"/>
    <w:rsid w:val="00DB5D55"/>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5CB"/>
    <w:rsid w:val="00DD4AD1"/>
    <w:rsid w:val="00DD4E4E"/>
    <w:rsid w:val="00DD4F6E"/>
    <w:rsid w:val="00DD50DD"/>
    <w:rsid w:val="00DD5AE1"/>
    <w:rsid w:val="00DD607C"/>
    <w:rsid w:val="00DD6E0C"/>
    <w:rsid w:val="00DE0E7F"/>
    <w:rsid w:val="00DE151B"/>
    <w:rsid w:val="00DE1F2B"/>
    <w:rsid w:val="00DE274C"/>
    <w:rsid w:val="00DE287D"/>
    <w:rsid w:val="00DE2A8B"/>
    <w:rsid w:val="00DE2A97"/>
    <w:rsid w:val="00DE4090"/>
    <w:rsid w:val="00DE45D5"/>
    <w:rsid w:val="00DE49EA"/>
    <w:rsid w:val="00DE4A17"/>
    <w:rsid w:val="00DE5003"/>
    <w:rsid w:val="00DE60A2"/>
    <w:rsid w:val="00DE7727"/>
    <w:rsid w:val="00DE7D8F"/>
    <w:rsid w:val="00DF001A"/>
    <w:rsid w:val="00DF04EB"/>
    <w:rsid w:val="00DF1383"/>
    <w:rsid w:val="00DF1516"/>
    <w:rsid w:val="00DF1DE9"/>
    <w:rsid w:val="00DF2A1A"/>
    <w:rsid w:val="00DF2F44"/>
    <w:rsid w:val="00DF31B3"/>
    <w:rsid w:val="00DF3447"/>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AB"/>
    <w:rsid w:val="00E07967"/>
    <w:rsid w:val="00E10018"/>
    <w:rsid w:val="00E102A8"/>
    <w:rsid w:val="00E10F6B"/>
    <w:rsid w:val="00E117A9"/>
    <w:rsid w:val="00E119DC"/>
    <w:rsid w:val="00E12553"/>
    <w:rsid w:val="00E12DC2"/>
    <w:rsid w:val="00E12F74"/>
    <w:rsid w:val="00E13031"/>
    <w:rsid w:val="00E139CA"/>
    <w:rsid w:val="00E15170"/>
    <w:rsid w:val="00E15381"/>
    <w:rsid w:val="00E156ED"/>
    <w:rsid w:val="00E15A0D"/>
    <w:rsid w:val="00E15C46"/>
    <w:rsid w:val="00E16BCC"/>
    <w:rsid w:val="00E16F1D"/>
    <w:rsid w:val="00E173EB"/>
    <w:rsid w:val="00E17FEE"/>
    <w:rsid w:val="00E20FA1"/>
    <w:rsid w:val="00E211CB"/>
    <w:rsid w:val="00E22652"/>
    <w:rsid w:val="00E232BC"/>
    <w:rsid w:val="00E234D2"/>
    <w:rsid w:val="00E23826"/>
    <w:rsid w:val="00E23E8D"/>
    <w:rsid w:val="00E24D7C"/>
    <w:rsid w:val="00E2534E"/>
    <w:rsid w:val="00E25691"/>
    <w:rsid w:val="00E26A69"/>
    <w:rsid w:val="00E30D80"/>
    <w:rsid w:val="00E3131F"/>
    <w:rsid w:val="00E3189F"/>
    <w:rsid w:val="00E319C5"/>
    <w:rsid w:val="00E31B55"/>
    <w:rsid w:val="00E3230E"/>
    <w:rsid w:val="00E324CC"/>
    <w:rsid w:val="00E336D3"/>
    <w:rsid w:val="00E3373D"/>
    <w:rsid w:val="00E34407"/>
    <w:rsid w:val="00E345CD"/>
    <w:rsid w:val="00E3467F"/>
    <w:rsid w:val="00E36310"/>
    <w:rsid w:val="00E37522"/>
    <w:rsid w:val="00E37E98"/>
    <w:rsid w:val="00E40C6D"/>
    <w:rsid w:val="00E413B8"/>
    <w:rsid w:val="00E41CD1"/>
    <w:rsid w:val="00E42AC9"/>
    <w:rsid w:val="00E4336E"/>
    <w:rsid w:val="00E43441"/>
    <w:rsid w:val="00E4440F"/>
    <w:rsid w:val="00E454D5"/>
    <w:rsid w:val="00E4572C"/>
    <w:rsid w:val="00E47690"/>
    <w:rsid w:val="00E47DA6"/>
    <w:rsid w:val="00E47EEB"/>
    <w:rsid w:val="00E51340"/>
    <w:rsid w:val="00E513E4"/>
    <w:rsid w:val="00E52089"/>
    <w:rsid w:val="00E52205"/>
    <w:rsid w:val="00E525B9"/>
    <w:rsid w:val="00E539F4"/>
    <w:rsid w:val="00E53D45"/>
    <w:rsid w:val="00E54B20"/>
    <w:rsid w:val="00E54D81"/>
    <w:rsid w:val="00E5533F"/>
    <w:rsid w:val="00E56FD4"/>
    <w:rsid w:val="00E574B5"/>
    <w:rsid w:val="00E57526"/>
    <w:rsid w:val="00E61597"/>
    <w:rsid w:val="00E61775"/>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831"/>
    <w:rsid w:val="00E80B86"/>
    <w:rsid w:val="00E80D2A"/>
    <w:rsid w:val="00E80FB6"/>
    <w:rsid w:val="00E811C5"/>
    <w:rsid w:val="00E82653"/>
    <w:rsid w:val="00E82A65"/>
    <w:rsid w:val="00E82AED"/>
    <w:rsid w:val="00E836AC"/>
    <w:rsid w:val="00E83BAF"/>
    <w:rsid w:val="00E84310"/>
    <w:rsid w:val="00E855A7"/>
    <w:rsid w:val="00E85969"/>
    <w:rsid w:val="00E85C54"/>
    <w:rsid w:val="00E86828"/>
    <w:rsid w:val="00E86925"/>
    <w:rsid w:val="00E87423"/>
    <w:rsid w:val="00E87612"/>
    <w:rsid w:val="00E901C9"/>
    <w:rsid w:val="00E90CEA"/>
    <w:rsid w:val="00E91C6C"/>
    <w:rsid w:val="00E922A3"/>
    <w:rsid w:val="00E93D31"/>
    <w:rsid w:val="00E94A44"/>
    <w:rsid w:val="00E94F5B"/>
    <w:rsid w:val="00E95837"/>
    <w:rsid w:val="00E95AE8"/>
    <w:rsid w:val="00E95ECE"/>
    <w:rsid w:val="00E97001"/>
    <w:rsid w:val="00E9713D"/>
    <w:rsid w:val="00E973A9"/>
    <w:rsid w:val="00E97DF4"/>
    <w:rsid w:val="00EA00B2"/>
    <w:rsid w:val="00EA14C1"/>
    <w:rsid w:val="00EA1FBE"/>
    <w:rsid w:val="00EA251F"/>
    <w:rsid w:val="00EA2BF4"/>
    <w:rsid w:val="00EA30FC"/>
    <w:rsid w:val="00EA5DE8"/>
    <w:rsid w:val="00EA6D06"/>
    <w:rsid w:val="00EB08D2"/>
    <w:rsid w:val="00EB08DC"/>
    <w:rsid w:val="00EB0A95"/>
    <w:rsid w:val="00EB13E7"/>
    <w:rsid w:val="00EB2682"/>
    <w:rsid w:val="00EB26DB"/>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C7D7E"/>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2EFE"/>
    <w:rsid w:val="00EE32DE"/>
    <w:rsid w:val="00EE39D6"/>
    <w:rsid w:val="00EE41D1"/>
    <w:rsid w:val="00EE4A13"/>
    <w:rsid w:val="00EE4CB7"/>
    <w:rsid w:val="00EE64CA"/>
    <w:rsid w:val="00EE678D"/>
    <w:rsid w:val="00EE7160"/>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2D7"/>
    <w:rsid w:val="00EF63F4"/>
    <w:rsid w:val="00EF74E7"/>
    <w:rsid w:val="00EF7E50"/>
    <w:rsid w:val="00F0018C"/>
    <w:rsid w:val="00F006B6"/>
    <w:rsid w:val="00F008A4"/>
    <w:rsid w:val="00F00AA8"/>
    <w:rsid w:val="00F02051"/>
    <w:rsid w:val="00F02C08"/>
    <w:rsid w:val="00F032E5"/>
    <w:rsid w:val="00F03769"/>
    <w:rsid w:val="00F0378D"/>
    <w:rsid w:val="00F03DAD"/>
    <w:rsid w:val="00F04AE3"/>
    <w:rsid w:val="00F05105"/>
    <w:rsid w:val="00F056A6"/>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6EAE"/>
    <w:rsid w:val="00F475D5"/>
    <w:rsid w:val="00F476A5"/>
    <w:rsid w:val="00F47A89"/>
    <w:rsid w:val="00F50F2A"/>
    <w:rsid w:val="00F51342"/>
    <w:rsid w:val="00F530DC"/>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4F90"/>
    <w:rsid w:val="00F66278"/>
    <w:rsid w:val="00F664F6"/>
    <w:rsid w:val="00F67AA6"/>
    <w:rsid w:val="00F67B81"/>
    <w:rsid w:val="00F71182"/>
    <w:rsid w:val="00F7148A"/>
    <w:rsid w:val="00F717A0"/>
    <w:rsid w:val="00F71AD1"/>
    <w:rsid w:val="00F71CEF"/>
    <w:rsid w:val="00F7244E"/>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205D"/>
    <w:rsid w:val="00F922C3"/>
    <w:rsid w:val="00F930E2"/>
    <w:rsid w:val="00F942F0"/>
    <w:rsid w:val="00F94C5E"/>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68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0C4"/>
    <w:rsid w:val="00FB455E"/>
    <w:rsid w:val="00FB4E84"/>
    <w:rsid w:val="00FB575F"/>
    <w:rsid w:val="00FB592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7F"/>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2B8"/>
    <w:rsid w:val="00FF7509"/>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link w:val="ListParagraph"/>
    <w:uiPriority w:val="34"/>
    <w:locked/>
    <w:rsid w:val="006F6BE1"/>
    <w:rPr>
      <w:rFonts w:ascii="Malgun Gothic" w:hAnsi="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HR33RHYHUWRF-4-5446</_dlc_DocId>
    <_dlc_DocIdUrl xmlns="c06861ca-3f08-4d07-bff7-bb15bac121f4">
      <Url>https://projects.qualcomm.com/sites/pentari/_layouts/15/DocIdRedir.aspx?ID=HR33RHYHUWRF-4-5446</Url>
      <Description>HR33RHYHUWRF-4-5446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3.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4.xml><?xml version="1.0" encoding="utf-8"?>
<ds:datastoreItem xmlns:ds="http://schemas.openxmlformats.org/officeDocument/2006/customXml" ds:itemID="{CF9EEE04-8937-4C45-9D88-6CF37D2EA1CD}">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6ECFB0-51F2-404F-8D27-DD62FE85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8</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16</cp:revision>
  <cp:lastPrinted>2009-04-22T17:01:00Z</cp:lastPrinted>
  <dcterms:created xsi:type="dcterms:W3CDTF">2017-08-10T22:17:00Z</dcterms:created>
  <dcterms:modified xsi:type="dcterms:W3CDTF">2017-08-12T03:11:00Z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74426de9-3073-4179-8729-8fd291621377</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